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39104" w14:textId="77777777" w:rsidR="00EF035E" w:rsidRPr="00852F49" w:rsidRDefault="00000000" w:rsidP="0033201C">
      <w:pPr>
        <w:snapToGrid w:val="0"/>
        <w:spacing w:line="276" w:lineRule="auto"/>
        <w:jc w:val="center"/>
        <w:textAlignment w:val="center"/>
        <w:rPr>
          <w:rFonts w:asciiTheme="minorEastAsia" w:eastAsiaTheme="minorEastAsia" w:hAnsiTheme="minorEastAsia" w:hint="eastAsia"/>
          <w:sz w:val="32"/>
          <w:szCs w:val="32"/>
        </w:rPr>
      </w:pPr>
      <w:r w:rsidRPr="00852F49">
        <w:rPr>
          <w:rFonts w:asciiTheme="minorEastAsia" w:eastAsiaTheme="minorEastAsia" w:hAnsiTheme="minorEastAsia"/>
          <w:b/>
          <w:sz w:val="32"/>
          <w:szCs w:val="32"/>
        </w:rPr>
        <w:t>2025年安徽省普通高中学业水平选择性考试</w:t>
      </w:r>
    </w:p>
    <w:p w14:paraId="478EF2A9" w14:textId="77777777" w:rsidR="00EF035E" w:rsidRPr="00852F49" w:rsidRDefault="00000000" w:rsidP="0033201C">
      <w:pPr>
        <w:snapToGrid w:val="0"/>
        <w:spacing w:line="360" w:lineRule="auto"/>
        <w:jc w:val="center"/>
        <w:textAlignment w:val="center"/>
        <w:rPr>
          <w:rFonts w:asciiTheme="minorEastAsia" w:eastAsiaTheme="minorEastAsia" w:hAnsiTheme="minorEastAsia" w:hint="eastAsia"/>
          <w:sz w:val="32"/>
          <w:szCs w:val="32"/>
        </w:rPr>
      </w:pPr>
      <w:r w:rsidRPr="00852F49">
        <w:rPr>
          <w:rFonts w:asciiTheme="minorEastAsia" w:eastAsiaTheme="minorEastAsia" w:hAnsiTheme="minorEastAsia"/>
          <w:b/>
          <w:sz w:val="32"/>
          <w:szCs w:val="32"/>
        </w:rPr>
        <w:t>生物学</w:t>
      </w:r>
    </w:p>
    <w:p w14:paraId="52001DAD" w14:textId="77777777" w:rsidR="00EF035E"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b/>
          <w:szCs w:val="21"/>
        </w:rPr>
        <w:t>注意事项：</w:t>
      </w:r>
    </w:p>
    <w:p w14:paraId="697F5F58" w14:textId="77777777" w:rsidR="00EF035E"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bCs/>
          <w:szCs w:val="21"/>
        </w:rPr>
      </w:pPr>
      <w:r w:rsidRPr="00852F49">
        <w:rPr>
          <w:rFonts w:asciiTheme="minorEastAsia" w:eastAsiaTheme="minorEastAsia" w:hAnsiTheme="minorEastAsia"/>
          <w:bCs/>
          <w:szCs w:val="21"/>
        </w:rPr>
        <w:t>1．答题前，考生务必将自己的姓名和座位号填写在答题卡和试卷上。</w:t>
      </w:r>
    </w:p>
    <w:p w14:paraId="5679A994" w14:textId="77777777" w:rsidR="00EF035E"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bCs/>
          <w:szCs w:val="21"/>
        </w:rPr>
      </w:pPr>
      <w:r w:rsidRPr="00852F49">
        <w:rPr>
          <w:rFonts w:asciiTheme="minorEastAsia" w:eastAsiaTheme="minorEastAsia" w:hAnsiTheme="minorEastAsia"/>
          <w:bCs/>
          <w:szCs w:val="21"/>
        </w:rPr>
        <w:t>2．作答选择题时，选出每小题答案后，用铅笔将答题卡上对应题目的答案选项涂黑。如需改动，用橡皮擦干净后，再选</w:t>
      </w:r>
      <w:proofErr w:type="gramStart"/>
      <w:r w:rsidRPr="00852F49">
        <w:rPr>
          <w:rFonts w:asciiTheme="minorEastAsia" w:eastAsiaTheme="minorEastAsia" w:hAnsiTheme="minorEastAsia"/>
          <w:bCs/>
          <w:szCs w:val="21"/>
        </w:rPr>
        <w:t>涂其它</w:t>
      </w:r>
      <w:proofErr w:type="gramEnd"/>
      <w:r w:rsidRPr="00852F49">
        <w:rPr>
          <w:rFonts w:asciiTheme="minorEastAsia" w:eastAsiaTheme="minorEastAsia" w:hAnsiTheme="minorEastAsia"/>
          <w:bCs/>
          <w:szCs w:val="21"/>
        </w:rPr>
        <w:t>答案选项。</w:t>
      </w:r>
      <w:proofErr w:type="gramStart"/>
      <w:r w:rsidRPr="00852F49">
        <w:rPr>
          <w:rFonts w:asciiTheme="minorEastAsia" w:eastAsiaTheme="minorEastAsia" w:hAnsiTheme="minorEastAsia"/>
          <w:bCs/>
          <w:szCs w:val="21"/>
        </w:rPr>
        <w:t>作答非</w:t>
      </w:r>
      <w:proofErr w:type="gramEnd"/>
      <w:r w:rsidRPr="00852F49">
        <w:rPr>
          <w:rFonts w:asciiTheme="minorEastAsia" w:eastAsiaTheme="minorEastAsia" w:hAnsiTheme="minorEastAsia"/>
          <w:bCs/>
          <w:szCs w:val="21"/>
        </w:rPr>
        <w:t>选择题时，将答案写在答题卡上对应区域。写在本试卷上无效。</w:t>
      </w:r>
    </w:p>
    <w:p w14:paraId="5C0915F2" w14:textId="77777777" w:rsid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bCs/>
          <w:szCs w:val="21"/>
        </w:rPr>
      </w:pPr>
      <w:r w:rsidRPr="00852F49">
        <w:rPr>
          <w:rFonts w:asciiTheme="minorEastAsia" w:eastAsiaTheme="minorEastAsia" w:hAnsiTheme="minorEastAsia"/>
          <w:bCs/>
          <w:szCs w:val="21"/>
        </w:rPr>
        <w:t>3．考试结束后，将本试卷和答题卡一并交回。</w:t>
      </w:r>
    </w:p>
    <w:p w14:paraId="7B48C46A" w14:textId="6A15A934" w:rsidR="00EF035E" w:rsidRPr="00852F49" w:rsidRDefault="00000000" w:rsidP="00852F49">
      <w:pPr>
        <w:snapToGrid w:val="0"/>
        <w:spacing w:line="360" w:lineRule="auto"/>
        <w:jc w:val="left"/>
        <w:textAlignment w:val="center"/>
        <w:rPr>
          <w:rFonts w:asciiTheme="minorEastAsia" w:eastAsiaTheme="minorEastAsia" w:hAnsiTheme="minorEastAsia" w:hint="eastAsia"/>
          <w:bCs/>
          <w:szCs w:val="21"/>
        </w:rPr>
      </w:pPr>
      <w:r w:rsidRPr="00852F49">
        <w:rPr>
          <w:rFonts w:asciiTheme="minorEastAsia" w:eastAsiaTheme="minorEastAsia" w:hAnsiTheme="minorEastAsia"/>
          <w:b/>
          <w:szCs w:val="21"/>
        </w:rPr>
        <w:t>一、选择题：本题共15小题，每小题3分，共45分。在每小题给出的四个选项中，只有一项是符合题目要求的。</w:t>
      </w:r>
    </w:p>
    <w:p w14:paraId="31A40182" w14:textId="2F597319"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1．下列关于真核细胞内细胞器中的酶和化学反应的叙述，正确的是</w:t>
      </w:r>
    </w:p>
    <w:p w14:paraId="7BDA9A6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A．高尔基体膜上分布有相应的酶，可对分泌蛋白进行修饰加工</w:t>
      </w:r>
    </w:p>
    <w:p w14:paraId="0C61B0B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B．核糖体中有相应的酶，可将氨基酸结合到特定tRNA的3'端</w:t>
      </w:r>
    </w:p>
    <w:p w14:paraId="1AC533E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C．溶酶体内含有多种水解酶，仅能消化衰老、损伤的细胞组分</w:t>
      </w:r>
    </w:p>
    <w:p w14:paraId="1A65BD9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D．叶绿体中的ATP合成酶，可将光能直接转化为ATP中的化学能</w:t>
      </w:r>
    </w:p>
    <w:p w14:paraId="4C2780C1" w14:textId="15A15B94"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2．关于“探究光照强度对光合作用强度的影响”实验，下列叙述错误的是</w:t>
      </w:r>
    </w:p>
    <w:p w14:paraId="228354B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A．用打孔器打出叶圆片时，为保证叶圆片相对一致应避开大的叶脉</w:t>
      </w:r>
    </w:p>
    <w:p w14:paraId="2355B9D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B．调节LED灯光源与盛有叶圆片烧杯之间的距离，以进行对比实验</w:t>
      </w:r>
    </w:p>
    <w:p w14:paraId="2AC719E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C．用化学传感器监测光照时O</w:t>
      </w:r>
      <w:r w:rsidRPr="00852F49">
        <w:rPr>
          <w:rFonts w:asciiTheme="minorEastAsia" w:eastAsiaTheme="minorEastAsia" w:hAnsiTheme="minorEastAsia"/>
          <w:szCs w:val="21"/>
          <w:vertAlign w:val="subscript"/>
        </w:rPr>
        <w:t>2</w:t>
      </w:r>
      <w:r w:rsidRPr="00852F49">
        <w:rPr>
          <w:rFonts w:asciiTheme="minorEastAsia" w:eastAsiaTheme="minorEastAsia" w:hAnsiTheme="minorEastAsia"/>
          <w:szCs w:val="21"/>
        </w:rPr>
        <w:t>浓度变化，可计算出实际光合作用强度</w:t>
      </w:r>
    </w:p>
    <w:p w14:paraId="3339F15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D．同一烧杯中叶圆片浮起的快慢不同，可能与其接受的光照强度不同有关</w:t>
      </w:r>
    </w:p>
    <w:p w14:paraId="50EB5298" w14:textId="6A42F9E8"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3．胰岛类器官是由干细胞在体外诱导分化形成的具有器官特性的细胞集合体，可模拟胰岛的结构和功能，具有广泛的应用价值。下列叙述错误的是</w:t>
      </w:r>
    </w:p>
    <w:p w14:paraId="6ECC647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A．胰岛类器官中不同细胞在结构和功能上存在差异，这是基因选择性表达的结果</w:t>
      </w:r>
    </w:p>
    <w:p w14:paraId="3236FB8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B．胰岛类器官中胰岛A细胞是由干细胞诱导分化而来的，其细胞核不具有全能性</w:t>
      </w:r>
    </w:p>
    <w:p w14:paraId="025B486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C．对胰岛类器官中细胞的mRNA序列进行分析，可判断其细胞类型</w:t>
      </w:r>
    </w:p>
    <w:p w14:paraId="02F638C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D．胰岛类器官模型可应用于胰岛发育和糖尿病发病机制等研究</w:t>
      </w:r>
    </w:p>
    <w:p w14:paraId="3AED8A42" w14:textId="267A1B84"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4．运用某些化学试剂可以检测生物组织中的物质或相关代谢物。下列叙述正确的是</w:t>
      </w:r>
    </w:p>
    <w:p w14:paraId="45DDCD8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A．蔗糖溶液与淀粉酶混合后温水浴，加入斐林试剂可反应生成砖红色沉淀</w:t>
      </w:r>
    </w:p>
    <w:p w14:paraId="6922982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B．淡蓝色的双缩</w:t>
      </w:r>
      <w:proofErr w:type="gramStart"/>
      <w:r w:rsidRPr="00852F49">
        <w:rPr>
          <w:rFonts w:asciiTheme="minorEastAsia" w:eastAsiaTheme="minorEastAsia" w:hAnsiTheme="minorEastAsia"/>
          <w:szCs w:val="21"/>
        </w:rPr>
        <w:t>脲</w:t>
      </w:r>
      <w:proofErr w:type="gramEnd"/>
      <w:r w:rsidRPr="00852F49">
        <w:rPr>
          <w:rFonts w:asciiTheme="minorEastAsia" w:eastAsiaTheme="minorEastAsia" w:hAnsiTheme="minorEastAsia"/>
          <w:szCs w:val="21"/>
        </w:rPr>
        <w:t>试剂可与豆浆中的蛋白质结合，通过吸附作用显示紫色</w:t>
      </w:r>
    </w:p>
    <w:p w14:paraId="6F33B70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C．苏丹Ⅲ染液可与花生子叶中的脂肪结合，通过化学反应形成橘黄色</w:t>
      </w:r>
    </w:p>
    <w:p w14:paraId="2E02785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D．橙色的酸性重铬酸钾溶液可与酒精或葡萄糖发生反应，变成灰绿色</w:t>
      </w:r>
    </w:p>
    <w:p w14:paraId="2FCF7CF2" w14:textId="357E4F73"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5．种群数量调查的具体方法因生物种类而异。下列叙述错误的是</w:t>
      </w:r>
    </w:p>
    <w:p w14:paraId="45F9138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A．采用标记重捕法时，</w:t>
      </w:r>
      <w:proofErr w:type="gramStart"/>
      <w:r w:rsidRPr="00852F49">
        <w:rPr>
          <w:rFonts w:asciiTheme="minorEastAsia" w:eastAsiaTheme="minorEastAsia" w:hAnsiTheme="minorEastAsia"/>
          <w:szCs w:val="21"/>
        </w:rPr>
        <w:t>重捕前</w:t>
      </w:r>
      <w:proofErr w:type="gramEnd"/>
      <w:r w:rsidRPr="00852F49">
        <w:rPr>
          <w:rFonts w:asciiTheme="minorEastAsia" w:eastAsiaTheme="minorEastAsia" w:hAnsiTheme="minorEastAsia"/>
          <w:szCs w:val="21"/>
        </w:rPr>
        <w:t>要间隔适宜时长以确保标记个体在调查区域中均匀分布</w:t>
      </w:r>
    </w:p>
    <w:p w14:paraId="7F6DE93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B．利用红外触发相机的自动拍摄技术，主要是对恒温动物进行野外种群数量调查研究</w:t>
      </w:r>
    </w:p>
    <w:p w14:paraId="3697F8E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C．对</w:t>
      </w:r>
      <w:proofErr w:type="gramStart"/>
      <w:r w:rsidRPr="00852F49">
        <w:rPr>
          <w:rFonts w:asciiTheme="minorEastAsia" w:eastAsiaTheme="minorEastAsia" w:hAnsiTheme="minorEastAsia"/>
          <w:szCs w:val="21"/>
        </w:rPr>
        <w:t>鲸进行</w:t>
      </w:r>
      <w:proofErr w:type="gramEnd"/>
      <w:r w:rsidRPr="00852F49">
        <w:rPr>
          <w:rFonts w:asciiTheme="minorEastAsia" w:eastAsiaTheme="minorEastAsia" w:hAnsiTheme="minorEastAsia"/>
          <w:szCs w:val="21"/>
        </w:rPr>
        <w:t>种群数量监测时，可利用声音的稳定、非损伤、低干扰特征进行个体识别</w:t>
      </w:r>
    </w:p>
    <w:p w14:paraId="7F33C82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D．调查某土壤小动物种群数量时，打开</w:t>
      </w:r>
      <w:proofErr w:type="gramStart"/>
      <w:r w:rsidRPr="00852F49">
        <w:rPr>
          <w:rFonts w:asciiTheme="minorEastAsia" w:eastAsiaTheme="minorEastAsia" w:hAnsiTheme="minorEastAsia"/>
          <w:szCs w:val="21"/>
        </w:rPr>
        <w:t>诱虫器</w:t>
      </w:r>
      <w:proofErr w:type="gramEnd"/>
      <w:r w:rsidRPr="00852F49">
        <w:rPr>
          <w:rFonts w:asciiTheme="minorEastAsia" w:eastAsiaTheme="minorEastAsia" w:hAnsiTheme="minorEastAsia"/>
          <w:szCs w:val="21"/>
        </w:rPr>
        <w:t>顶部的电灯以驱使土壤小动物向下移动</w:t>
      </w:r>
    </w:p>
    <w:p w14:paraId="00922FAD" w14:textId="49BAC6F8"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6．过渡带是两个或多个群落之间的过渡区域。大兴安岭森林与呼伦贝尔草原的过渡带中，森林和草原镶嵌分布，该区域环境较两个群落的内部核心区域更为异质多样。下列叙述错误的是</w:t>
      </w:r>
    </w:p>
    <w:p w14:paraId="033BB99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A．过渡带环境复杂，通过协同进化形成了适应该环境特征的物种组合</w:t>
      </w:r>
    </w:p>
    <w:p w14:paraId="254CBDF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B．过渡带属于群落间的交错区域，其物种丰富度介于草原和森林之间</w:t>
      </w:r>
    </w:p>
    <w:p w14:paraId="0C206A5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C．相较于森林和草原核心区域，过渡带存在明显不同的群落水平结构特征</w:t>
      </w:r>
    </w:p>
    <w:p w14:paraId="529D0A66" w14:textId="73C9F029"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D．过渡带可能有更多可抵抗不良环境波动的物种，影响群落结构的稳定性</w:t>
      </w:r>
    </w:p>
    <w:p w14:paraId="661AFBA3" w14:textId="1980ED03" w:rsidR="000504F7" w:rsidRDefault="0033201C"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anchor distT="0" distB="0" distL="114300" distR="114300" simplePos="0" relativeHeight="251654144" behindDoc="0" locked="0" layoutInCell="1" allowOverlap="1" wp14:anchorId="2DEE674B" wp14:editId="5E98314B">
            <wp:simplePos x="0" y="0"/>
            <wp:positionH relativeFrom="column">
              <wp:posOffset>7137</wp:posOffset>
            </wp:positionH>
            <wp:positionV relativeFrom="paragraph">
              <wp:posOffset>1139469</wp:posOffset>
            </wp:positionV>
            <wp:extent cx="2302434" cy="939206"/>
            <wp:effectExtent l="0" t="0" r="3175" b="0"/>
            <wp:wrapNone/>
            <wp:docPr id="100003" name="图片 10000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中学生物掌上资源社区  http://www.fzlyt.c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2434" cy="939206"/>
                    </a:xfrm>
                    <a:prstGeom prst="rect">
                      <a:avLst/>
                    </a:prstGeom>
                  </pic:spPr>
                </pic:pic>
              </a:graphicData>
            </a:graphic>
            <wp14:sizeRelH relativeFrom="margin">
              <wp14:pctWidth>0</wp14:pctWidth>
            </wp14:sizeRelH>
            <wp14:sizeRelV relativeFrom="margin">
              <wp14:pctHeight>0</wp14:pctHeight>
            </wp14:sizeRelV>
          </wp:anchor>
        </w:drawing>
      </w:r>
      <w:r w:rsidR="00852F49" w:rsidRPr="00852F49">
        <w:rPr>
          <w:rFonts w:asciiTheme="minorEastAsia" w:eastAsiaTheme="minorEastAsia" w:hAnsiTheme="minorEastAsia"/>
          <w:szCs w:val="21"/>
        </w:rPr>
        <w:t>7．正常情况下，神经产生的动作电位个数与所支配的骨骼肌收缩次数一致，乙酰胆碱递质的释放依赖于细胞外液中的钙离子。下图是蛙坐骨神经—腓肠肌标本示意图。刺激a处，电表偏转，腓肠肌收缩。对细胞外液分别进行4种预处理后，再进行以下实验，其中符合细胞外液中去除钙离子预处理的实验现象是</w:t>
      </w:r>
    </w:p>
    <w:tbl>
      <w:tblPr>
        <w:tblW w:w="60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1086"/>
        <w:gridCol w:w="1322"/>
        <w:gridCol w:w="1559"/>
        <w:gridCol w:w="1418"/>
      </w:tblGrid>
      <w:tr w:rsidR="0033201C" w:rsidRPr="00852F49" w14:paraId="076ECD42" w14:textId="77777777" w:rsidTr="0033201C">
        <w:trPr>
          <w:trHeight w:val="251"/>
          <w:jc w:val="right"/>
        </w:trPr>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348D6F"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选项</w:t>
            </w:r>
          </w:p>
        </w:tc>
        <w:tc>
          <w:tcPr>
            <w:tcW w:w="2407"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22A068" w14:textId="050480AA"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刺激a处</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70A1C1"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滴加乙酰胆碱</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FA3923"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刺激b处</w:t>
            </w:r>
          </w:p>
        </w:tc>
      </w:tr>
      <w:tr w:rsidR="0033201C" w:rsidRPr="00852F49" w14:paraId="731B7AA4" w14:textId="77777777" w:rsidTr="0033201C">
        <w:trPr>
          <w:trHeight w:val="37"/>
          <w:jc w:val="right"/>
        </w:trPr>
        <w:tc>
          <w:tcPr>
            <w:tcW w:w="0" w:type="auto"/>
            <w:vMerge/>
            <w:tcBorders>
              <w:top w:val="single" w:sz="6" w:space="0" w:color="000000"/>
              <w:left w:val="single" w:sz="6" w:space="0" w:color="000000"/>
              <w:bottom w:val="single" w:sz="6" w:space="0" w:color="000000"/>
              <w:right w:val="single" w:sz="6" w:space="0" w:color="000000"/>
            </w:tcBorders>
          </w:tcPr>
          <w:p w14:paraId="40C512C6" w14:textId="77777777" w:rsidR="000504F7" w:rsidRPr="00852F49" w:rsidRDefault="000504F7" w:rsidP="00852F49">
            <w:pPr>
              <w:snapToGrid w:val="0"/>
              <w:jc w:val="left"/>
              <w:textAlignment w:val="center"/>
              <w:rPr>
                <w:rFonts w:asciiTheme="minorEastAsia" w:eastAsiaTheme="minorEastAsia" w:hAnsiTheme="minorEastAsia" w:hint="eastAsia"/>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6E1FCD" w14:textId="440F496E"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电表偏转</w:t>
            </w:r>
          </w:p>
        </w:tc>
        <w:tc>
          <w:tcPr>
            <w:tcW w:w="1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C6EE91"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腓肠肌收缩</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BAE42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腓肠肌收缩</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CF7DD7"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腓肠肌收缩</w:t>
            </w:r>
          </w:p>
        </w:tc>
      </w:tr>
      <w:tr w:rsidR="0033201C" w:rsidRPr="00852F49" w14:paraId="4ADEC301" w14:textId="77777777" w:rsidTr="0033201C">
        <w:trPr>
          <w:trHeight w:val="112"/>
          <w:jc w:val="right"/>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3CE81C"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A11778"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是</w:t>
            </w:r>
          </w:p>
        </w:tc>
        <w:tc>
          <w:tcPr>
            <w:tcW w:w="1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0E3143"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8490F5"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B9FAFF"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r>
      <w:tr w:rsidR="0033201C" w:rsidRPr="00852F49" w14:paraId="06F1054B" w14:textId="77777777" w:rsidTr="0033201C">
        <w:trPr>
          <w:trHeight w:val="114"/>
          <w:jc w:val="right"/>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EBEA4F"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88B69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是</w:t>
            </w:r>
          </w:p>
        </w:tc>
        <w:tc>
          <w:tcPr>
            <w:tcW w:w="1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D162D2"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C8F353"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2B733E"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r>
      <w:tr w:rsidR="0033201C" w:rsidRPr="00852F49" w14:paraId="1E5E4C6B" w14:textId="77777777" w:rsidTr="0033201C">
        <w:trPr>
          <w:trHeight w:val="112"/>
          <w:jc w:val="right"/>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64B3C8"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51FFF0"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否</w:t>
            </w:r>
          </w:p>
        </w:tc>
        <w:tc>
          <w:tcPr>
            <w:tcW w:w="1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D44C7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864681"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4B6B40"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r>
      <w:tr w:rsidR="0033201C" w:rsidRPr="00852F49" w14:paraId="2515C2ED" w14:textId="77777777" w:rsidTr="0033201C">
        <w:trPr>
          <w:trHeight w:val="112"/>
          <w:jc w:val="right"/>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A67A5E"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B1254A"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是</w:t>
            </w:r>
          </w:p>
        </w:tc>
        <w:tc>
          <w:tcPr>
            <w:tcW w:w="131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F06A1E"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23B965"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14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8C2FE2"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r>
    </w:tbl>
    <w:p w14:paraId="4EE3BF0F" w14:textId="77777777" w:rsidR="000504F7" w:rsidRPr="00852F49" w:rsidRDefault="00000000" w:rsidP="0033201C">
      <w:pPr>
        <w:snapToGrid w:val="0"/>
        <w:spacing w:line="360" w:lineRule="auto"/>
        <w:ind w:firstLineChars="200" w:firstLine="420"/>
        <w:jc w:val="right"/>
        <w:textAlignment w:val="center"/>
        <w:rPr>
          <w:rFonts w:ascii="楷体" w:eastAsia="楷体" w:hAnsi="楷体" w:hint="eastAsia"/>
          <w:szCs w:val="21"/>
        </w:rPr>
      </w:pPr>
      <w:r w:rsidRPr="00852F49">
        <w:rPr>
          <w:rFonts w:ascii="楷体" w:eastAsia="楷体" w:hAnsi="楷体"/>
          <w:szCs w:val="21"/>
        </w:rPr>
        <w:t>说明：“+”表示收缩；“-”表示无收缩；“+++”表示持续性收缩。</w:t>
      </w:r>
    </w:p>
    <w:p w14:paraId="5D7AFC5F" w14:textId="77777777" w:rsidR="00852F49" w:rsidRDefault="00000000" w:rsidP="00852F49">
      <w:pPr>
        <w:tabs>
          <w:tab w:val="left" w:pos="2078"/>
          <w:tab w:val="left" w:pos="4156"/>
          <w:tab w:val="left" w:pos="6234"/>
        </w:tabs>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A．A</w:t>
      </w:r>
      <w:r w:rsidRPr="00852F49">
        <w:rPr>
          <w:rFonts w:asciiTheme="minorEastAsia" w:eastAsiaTheme="minorEastAsia" w:hAnsiTheme="minorEastAsia"/>
          <w:szCs w:val="21"/>
        </w:rPr>
        <w:tab/>
        <w:t>B．B</w:t>
      </w:r>
      <w:r w:rsidRPr="00852F49">
        <w:rPr>
          <w:rFonts w:asciiTheme="minorEastAsia" w:eastAsiaTheme="minorEastAsia" w:hAnsiTheme="minorEastAsia"/>
          <w:szCs w:val="21"/>
        </w:rPr>
        <w:tab/>
        <w:t>C．C</w:t>
      </w:r>
      <w:r w:rsidRPr="00852F49">
        <w:rPr>
          <w:rFonts w:asciiTheme="minorEastAsia" w:eastAsiaTheme="minorEastAsia" w:hAnsiTheme="minorEastAsia"/>
          <w:szCs w:val="21"/>
        </w:rPr>
        <w:tab/>
        <w:t>D．D</w:t>
      </w:r>
    </w:p>
    <w:p w14:paraId="45E3F49C" w14:textId="2F54A642" w:rsidR="000504F7" w:rsidRPr="00852F49" w:rsidRDefault="00000000" w:rsidP="00852F49">
      <w:pPr>
        <w:tabs>
          <w:tab w:val="left" w:pos="2078"/>
          <w:tab w:val="left" w:pos="4156"/>
          <w:tab w:val="left" w:pos="6234"/>
        </w:tabs>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8．病原体突破机体的第一、二道防线，会激活机体的第三道防线，产生特异性免疫。下列叙述正确的是</w:t>
      </w:r>
    </w:p>
    <w:p w14:paraId="552BEFF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A．一种病原体侵入人体，机体通常只产生</w:t>
      </w:r>
      <w:proofErr w:type="gramStart"/>
      <w:r w:rsidRPr="00852F49">
        <w:rPr>
          <w:rFonts w:asciiTheme="minorEastAsia" w:eastAsiaTheme="minorEastAsia" w:hAnsiTheme="minorEastAsia"/>
          <w:szCs w:val="21"/>
        </w:rPr>
        <w:t>一</w:t>
      </w:r>
      <w:proofErr w:type="gramEnd"/>
      <w:r w:rsidRPr="00852F49">
        <w:rPr>
          <w:rFonts w:asciiTheme="minorEastAsia" w:eastAsiaTheme="minorEastAsia" w:hAnsiTheme="minorEastAsia"/>
          <w:szCs w:val="21"/>
        </w:rPr>
        <w:t>种特异性的抗体</w:t>
      </w:r>
    </w:p>
    <w:p w14:paraId="11A1DB2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B．活化后的辅助性T细胞表面的特定分子与B细胞结合，参与激活B细胞</w:t>
      </w:r>
    </w:p>
    <w:p w14:paraId="0960594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C．辅助性T细胞受体和B细胞受体识别同一抗原分子的相同部位</w:t>
      </w:r>
    </w:p>
    <w:p w14:paraId="504CEB6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D．HIV主要</w:t>
      </w:r>
      <w:proofErr w:type="gramStart"/>
      <w:r w:rsidRPr="00852F49">
        <w:rPr>
          <w:rFonts w:asciiTheme="minorEastAsia" w:eastAsiaTheme="minorEastAsia" w:hAnsiTheme="minorEastAsia"/>
          <w:szCs w:val="21"/>
        </w:rPr>
        <w:t>侵染</w:t>
      </w:r>
      <w:proofErr w:type="gramEnd"/>
      <w:r w:rsidRPr="00852F49">
        <w:rPr>
          <w:rFonts w:asciiTheme="minorEastAsia" w:eastAsiaTheme="minorEastAsia" w:hAnsiTheme="minorEastAsia"/>
          <w:szCs w:val="21"/>
        </w:rPr>
        <w:t>辅助性T细胞，侵入人体后辅助性T细胞数量即开始下降</w:t>
      </w:r>
    </w:p>
    <w:p w14:paraId="31EFB1A0" w14:textId="2D39B23A"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9．种子萌发受多种内外因素的调节。下列叙述错误的是</w:t>
      </w:r>
    </w:p>
    <w:p w14:paraId="537E0D7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A．玉米种子萌发后，根冠中的细胞能够感受重力信号，从而引起根的向地生长</w:t>
      </w:r>
    </w:p>
    <w:p w14:paraId="25D8170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B．与休眠种子相比，萌发的种子细胞内自由水所占比例高，呼吸作用旺盛</w:t>
      </w:r>
    </w:p>
    <w:p w14:paraId="6DF83E3C" w14:textId="2F6D5562"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C．红外光可促进莴苣种子萌发，而红光可逆转红外光的效应，抑制萌发</w:t>
      </w:r>
    </w:p>
    <w:p w14:paraId="677863B4" w14:textId="30242A9E" w:rsidR="000504F7" w:rsidRPr="00852F49" w:rsidRDefault="0033201C"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anchor distT="0" distB="0" distL="114300" distR="114300" simplePos="0" relativeHeight="251660288" behindDoc="0" locked="0" layoutInCell="1" allowOverlap="1" wp14:anchorId="67CD96C2" wp14:editId="3A8DA3CE">
            <wp:simplePos x="0" y="0"/>
            <wp:positionH relativeFrom="column">
              <wp:posOffset>4450715</wp:posOffset>
            </wp:positionH>
            <wp:positionV relativeFrom="paragraph">
              <wp:posOffset>116205</wp:posOffset>
            </wp:positionV>
            <wp:extent cx="1811655" cy="2205355"/>
            <wp:effectExtent l="0" t="0" r="0" b="4445"/>
            <wp:wrapSquare wrapText="bothSides"/>
            <wp:docPr id="100005" name="图片 10000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中学生物掌上资源社区  http://www.fzlyt.c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1655" cy="2205355"/>
                    </a:xfrm>
                    <a:prstGeom prst="rect">
                      <a:avLst/>
                    </a:prstGeom>
                  </pic:spPr>
                </pic:pic>
              </a:graphicData>
            </a:graphic>
            <wp14:sizeRelH relativeFrom="margin">
              <wp14:pctWidth>0</wp14:pctWidth>
            </wp14:sizeRelH>
            <wp14:sizeRelV relativeFrom="margin">
              <wp14:pctHeight>0</wp14:pctHeight>
            </wp14:sizeRelV>
          </wp:anchor>
        </w:drawing>
      </w:r>
      <w:r w:rsidR="00000000" w:rsidRPr="00852F49">
        <w:rPr>
          <w:rFonts w:asciiTheme="minorEastAsia" w:eastAsiaTheme="minorEastAsia" w:hAnsiTheme="minorEastAsia"/>
          <w:szCs w:val="21"/>
        </w:rPr>
        <w:t>D．赤霉素可打破种子休眠，促进萌发；脱落酸可维持休眠，抑制萌发</w:t>
      </w:r>
    </w:p>
    <w:p w14:paraId="605BE9FF" w14:textId="354EEE99" w:rsidR="000504F7" w:rsidRPr="00852F49" w:rsidRDefault="00852F49"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10．粗糙</w:t>
      </w:r>
      <w:proofErr w:type="gramStart"/>
      <w:r w:rsidRPr="00852F49">
        <w:rPr>
          <w:rFonts w:asciiTheme="minorEastAsia" w:eastAsiaTheme="minorEastAsia" w:hAnsiTheme="minorEastAsia"/>
          <w:szCs w:val="21"/>
        </w:rPr>
        <w:t>玉蜀螺</w:t>
      </w:r>
      <w:proofErr w:type="gramEnd"/>
      <w:r w:rsidRPr="00852F49">
        <w:rPr>
          <w:rFonts w:asciiTheme="minorEastAsia" w:eastAsiaTheme="minorEastAsia" w:hAnsiTheme="minorEastAsia"/>
          <w:szCs w:val="21"/>
        </w:rPr>
        <w:t>是一种分布于海岸边的小海螺，其天冬氨酸转氨酶活性受一对等位基因Aat</w:t>
      </w:r>
      <w:r w:rsidRPr="00852F49">
        <w:rPr>
          <w:rFonts w:asciiTheme="minorEastAsia" w:eastAsiaTheme="minorEastAsia" w:hAnsiTheme="minorEastAsia"/>
          <w:szCs w:val="21"/>
          <w:vertAlign w:val="superscript"/>
        </w:rPr>
        <w:t>100</w:t>
      </w:r>
      <w:r w:rsidRPr="00852F49">
        <w:rPr>
          <w:rFonts w:asciiTheme="minorEastAsia" w:eastAsiaTheme="minorEastAsia" w:hAnsiTheme="minorEastAsia"/>
          <w:szCs w:val="21"/>
        </w:rPr>
        <w:t>和Aat</w:t>
      </w:r>
      <w:r w:rsidRPr="00852F49">
        <w:rPr>
          <w:rFonts w:asciiTheme="minorEastAsia" w:eastAsiaTheme="minorEastAsia" w:hAnsiTheme="minorEastAsia"/>
          <w:szCs w:val="21"/>
          <w:vertAlign w:val="superscript"/>
        </w:rPr>
        <w:t>120</w:t>
      </w:r>
      <w:r w:rsidRPr="00852F49">
        <w:rPr>
          <w:rFonts w:asciiTheme="minorEastAsia" w:eastAsiaTheme="minorEastAsia" w:hAnsiTheme="minorEastAsia"/>
          <w:szCs w:val="21"/>
        </w:rPr>
        <w:t>控制。至1987年，这对等位基因的频率在该种群世代间保持相对稳定（低潮带Aat</w:t>
      </w:r>
      <w:r w:rsidRPr="00852F49">
        <w:rPr>
          <w:rFonts w:asciiTheme="minorEastAsia" w:eastAsiaTheme="minorEastAsia" w:hAnsiTheme="minorEastAsia"/>
          <w:szCs w:val="21"/>
          <w:vertAlign w:val="superscript"/>
        </w:rPr>
        <w:t>120</w:t>
      </w:r>
      <w:r w:rsidRPr="00852F49">
        <w:rPr>
          <w:rFonts w:asciiTheme="minorEastAsia" w:eastAsiaTheme="minorEastAsia" w:hAnsiTheme="minorEastAsia"/>
          <w:szCs w:val="21"/>
        </w:rPr>
        <w:t>基因频率为0．4）。1988年，</w:t>
      </w:r>
      <w:proofErr w:type="gramStart"/>
      <w:r w:rsidRPr="00852F49">
        <w:rPr>
          <w:rFonts w:asciiTheme="minorEastAsia" w:eastAsiaTheme="minorEastAsia" w:hAnsiTheme="minorEastAsia"/>
          <w:szCs w:val="21"/>
        </w:rPr>
        <w:t>该螺分布区</w:t>
      </w:r>
      <w:proofErr w:type="gramEnd"/>
      <w:r w:rsidRPr="00852F49">
        <w:rPr>
          <w:rFonts w:asciiTheme="minorEastAsia" w:eastAsiaTheme="minorEastAsia" w:hAnsiTheme="minorEastAsia"/>
          <w:szCs w:val="21"/>
        </w:rPr>
        <w:t>发生了一次有毒藻类爆发增殖，藻类分泌的藻毒素使低潮带个体大量死亡，而高潮带个体受影响较小，此后高潮带个体向低潮带扩散。1993年，种群又恢复到1987年的相对稳定状态。Aat</w:t>
      </w:r>
      <w:r w:rsidRPr="00852F49">
        <w:rPr>
          <w:rFonts w:asciiTheme="minorEastAsia" w:eastAsiaTheme="minorEastAsia" w:hAnsiTheme="minorEastAsia"/>
          <w:szCs w:val="21"/>
          <w:vertAlign w:val="superscript"/>
        </w:rPr>
        <w:t>120</w:t>
      </w:r>
      <w:r w:rsidRPr="00852F49">
        <w:rPr>
          <w:rFonts w:asciiTheme="minorEastAsia" w:eastAsiaTheme="minorEastAsia" w:hAnsiTheme="minorEastAsia"/>
          <w:szCs w:val="21"/>
        </w:rPr>
        <w:t>基因频率变化如图所示。下列叙述正确的是</w:t>
      </w:r>
    </w:p>
    <w:p w14:paraId="412CC835" w14:textId="75F94692"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A．1987年，含Aat</w:t>
      </w:r>
      <w:r w:rsidRPr="00852F49">
        <w:rPr>
          <w:rFonts w:asciiTheme="minorEastAsia" w:eastAsiaTheme="minorEastAsia" w:hAnsiTheme="minorEastAsia"/>
          <w:szCs w:val="21"/>
          <w:vertAlign w:val="superscript"/>
        </w:rPr>
        <w:t>120</w:t>
      </w:r>
      <w:r w:rsidRPr="00852F49">
        <w:rPr>
          <w:rFonts w:asciiTheme="minorEastAsia" w:eastAsiaTheme="minorEastAsia" w:hAnsiTheme="minorEastAsia"/>
          <w:szCs w:val="21"/>
        </w:rPr>
        <w:t>基因的个体在低潮带比高潮带具有更强的适应能力</w:t>
      </w:r>
    </w:p>
    <w:p w14:paraId="6E097AA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B．在自然选择作用下，1993年后低潮带Aat</w:t>
      </w:r>
      <w:r w:rsidRPr="00852F49">
        <w:rPr>
          <w:rFonts w:asciiTheme="minorEastAsia" w:eastAsiaTheme="minorEastAsia" w:hAnsiTheme="minorEastAsia"/>
          <w:szCs w:val="21"/>
          <w:vertAlign w:val="superscript"/>
        </w:rPr>
        <w:t>100</w:t>
      </w:r>
      <w:r w:rsidRPr="00852F49">
        <w:rPr>
          <w:rFonts w:asciiTheme="minorEastAsia" w:eastAsiaTheme="minorEastAsia" w:hAnsiTheme="minorEastAsia"/>
          <w:szCs w:val="21"/>
        </w:rPr>
        <w:t>基因频率将持续上升</w:t>
      </w:r>
    </w:p>
    <w:p w14:paraId="7CB3845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C．1988~1993年，影响低潮带种群基因频率变化的主要因素是个体迁移</w:t>
      </w:r>
    </w:p>
    <w:p w14:paraId="0DE869C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D．1993年，含Aat</w:t>
      </w:r>
      <w:r w:rsidRPr="00852F49">
        <w:rPr>
          <w:rFonts w:asciiTheme="minorEastAsia" w:eastAsiaTheme="minorEastAsia" w:hAnsiTheme="minorEastAsia"/>
          <w:szCs w:val="21"/>
          <w:vertAlign w:val="superscript"/>
        </w:rPr>
        <w:t>100</w:t>
      </w:r>
      <w:r w:rsidRPr="00852F49">
        <w:rPr>
          <w:rFonts w:asciiTheme="minorEastAsia" w:eastAsiaTheme="minorEastAsia" w:hAnsiTheme="minorEastAsia"/>
          <w:szCs w:val="21"/>
        </w:rPr>
        <w:t>基因的个体在低潮带种群中所占比例为84%</w:t>
      </w:r>
    </w:p>
    <w:p w14:paraId="282DBF7F" w14:textId="0B35F757"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11．某动物初级精母细胞中，一部分细胞的一对同源染色体的两条非姐妹染色单体间发生了片段互换，产生了4种精细胞，如图所示。若该动物产生的精细胞中，精细胞2、3所占的比例均为4%，则减数分裂过程中初级精母细胞发生交换的比例是</w:t>
      </w:r>
    </w:p>
    <w:p w14:paraId="7E182F51" w14:textId="77777777" w:rsidR="000504F7" w:rsidRPr="00852F49" w:rsidRDefault="00000000" w:rsidP="00852F49">
      <w:pPr>
        <w:snapToGrid w:val="0"/>
        <w:spacing w:line="360" w:lineRule="auto"/>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inline distT="0" distB="0" distL="0" distR="0" wp14:anchorId="61AFFBD6" wp14:editId="22C2E2D2">
            <wp:extent cx="4710834" cy="1100901"/>
            <wp:effectExtent l="0" t="0" r="0" b="4445"/>
            <wp:docPr id="100007" name="图片 10000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中学生物掌上资源社区  http://www.fzlyt.cn"/>
                    <pic:cNvPicPr>
                      <a:picLocks noChangeAspect="1"/>
                    </pic:cNvPicPr>
                  </pic:nvPicPr>
                  <pic:blipFill>
                    <a:blip r:embed="rId9"/>
                    <a:stretch>
                      <a:fillRect/>
                    </a:stretch>
                  </pic:blipFill>
                  <pic:spPr>
                    <a:xfrm>
                      <a:off x="0" y="0"/>
                      <a:ext cx="4732555" cy="1105977"/>
                    </a:xfrm>
                    <a:prstGeom prst="rect">
                      <a:avLst/>
                    </a:prstGeom>
                  </pic:spPr>
                </pic:pic>
              </a:graphicData>
            </a:graphic>
          </wp:inline>
        </w:drawing>
      </w:r>
    </w:p>
    <w:p w14:paraId="00DC41DF" w14:textId="77777777" w:rsidR="000504F7" w:rsidRPr="00852F49" w:rsidRDefault="00000000" w:rsidP="00852F49">
      <w:pPr>
        <w:tabs>
          <w:tab w:val="left" w:pos="2078"/>
          <w:tab w:val="left" w:pos="4156"/>
          <w:tab w:val="left" w:pos="6234"/>
        </w:tabs>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A．2%</w:t>
      </w:r>
      <w:r w:rsidRPr="00852F49">
        <w:rPr>
          <w:rFonts w:asciiTheme="minorEastAsia" w:eastAsiaTheme="minorEastAsia" w:hAnsiTheme="minorEastAsia"/>
          <w:szCs w:val="21"/>
        </w:rPr>
        <w:tab/>
        <w:t>B．4%</w:t>
      </w:r>
      <w:r w:rsidRPr="00852F49">
        <w:rPr>
          <w:rFonts w:asciiTheme="minorEastAsia" w:eastAsiaTheme="minorEastAsia" w:hAnsiTheme="minorEastAsia"/>
          <w:szCs w:val="21"/>
        </w:rPr>
        <w:tab/>
        <w:t>C．8%</w:t>
      </w:r>
      <w:r w:rsidRPr="00852F49">
        <w:rPr>
          <w:rFonts w:asciiTheme="minorEastAsia" w:eastAsiaTheme="minorEastAsia" w:hAnsiTheme="minorEastAsia"/>
          <w:szCs w:val="21"/>
        </w:rPr>
        <w:tab/>
        <w:t>D．16%</w:t>
      </w:r>
    </w:p>
    <w:p w14:paraId="1CD7BCD7" w14:textId="305E7C47"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12．一对体色均为灰色的昆虫亲本杂交，子代存活的个体中，灰色雄性:灰色雌性:黑色雄性:黑色雌性=6:3:2:1。</w:t>
      </w:r>
      <w:proofErr w:type="gramStart"/>
      <w:r w:rsidRPr="00852F49">
        <w:rPr>
          <w:rFonts w:asciiTheme="minorEastAsia" w:eastAsiaTheme="minorEastAsia" w:hAnsiTheme="minorEastAsia"/>
          <w:szCs w:val="21"/>
        </w:rPr>
        <w:t>假定此</w:t>
      </w:r>
      <w:proofErr w:type="gramEnd"/>
      <w:r w:rsidRPr="00852F49">
        <w:rPr>
          <w:rFonts w:asciiTheme="minorEastAsia" w:eastAsiaTheme="minorEastAsia" w:hAnsiTheme="minorEastAsia"/>
          <w:szCs w:val="21"/>
        </w:rPr>
        <w:t>杂交结果涉及两对等位基因的遗传，在不考虑相关基因位于性染色体同源区段的情况下，同学们提出了4种解释，其中合理的是</w:t>
      </w:r>
    </w:p>
    <w:p w14:paraId="1B7439C2" w14:textId="5B718F2E"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①体色受常染色体上一对等位基因控制，位于X染色体上的基因有隐性纯合致死效应</w:t>
      </w:r>
      <w:r w:rsidR="00852F49">
        <w:rPr>
          <w:rFonts w:asciiTheme="minorEastAsia" w:eastAsiaTheme="minorEastAsia" w:hAnsiTheme="minorEastAsia" w:hint="eastAsia"/>
          <w:szCs w:val="21"/>
        </w:rPr>
        <w:t xml:space="preserve">  </w:t>
      </w:r>
      <w:r w:rsidRPr="00852F49">
        <w:rPr>
          <w:rFonts w:asciiTheme="minorEastAsia" w:eastAsiaTheme="minorEastAsia" w:hAnsiTheme="minorEastAsia"/>
          <w:szCs w:val="21"/>
        </w:rPr>
        <w:t>②体色受常染色体上一对等位基因控制，位于Z染色体上的基因有隐性纯合致死效应</w:t>
      </w:r>
      <w:r w:rsidR="00852F49">
        <w:rPr>
          <w:rFonts w:asciiTheme="minorEastAsia" w:eastAsiaTheme="minorEastAsia" w:hAnsiTheme="minorEastAsia" w:hint="eastAsia"/>
          <w:szCs w:val="21"/>
        </w:rPr>
        <w:t xml:space="preserve">  </w:t>
      </w:r>
      <w:r w:rsidRPr="00852F49">
        <w:rPr>
          <w:rFonts w:asciiTheme="minorEastAsia" w:eastAsiaTheme="minorEastAsia" w:hAnsiTheme="minorEastAsia"/>
          <w:szCs w:val="21"/>
        </w:rPr>
        <w:t>③体色受两对等位基因共同控制，其中位于X染色体上的基因还有隐性纯合致死效应</w:t>
      </w:r>
      <w:r w:rsidR="00852F49">
        <w:rPr>
          <w:rFonts w:asciiTheme="minorEastAsia" w:eastAsiaTheme="minorEastAsia" w:hAnsiTheme="minorEastAsia" w:hint="eastAsia"/>
          <w:szCs w:val="21"/>
        </w:rPr>
        <w:t xml:space="preserve">  </w:t>
      </w:r>
      <w:r w:rsidRPr="00852F49">
        <w:rPr>
          <w:rFonts w:asciiTheme="minorEastAsia" w:eastAsiaTheme="minorEastAsia" w:hAnsiTheme="minorEastAsia"/>
          <w:szCs w:val="21"/>
        </w:rPr>
        <w:t>④体色受两对等位基因共同控制，其中位于Z染色体上的基因还有隐性纯合致死效应</w:t>
      </w:r>
    </w:p>
    <w:p w14:paraId="54D8888D" w14:textId="77777777" w:rsidR="000504F7" w:rsidRPr="00852F49" w:rsidRDefault="00000000" w:rsidP="00852F49">
      <w:pPr>
        <w:tabs>
          <w:tab w:val="left" w:pos="2078"/>
          <w:tab w:val="left" w:pos="4156"/>
          <w:tab w:val="left" w:pos="6234"/>
        </w:tabs>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A．①③</w:t>
      </w:r>
      <w:r w:rsidRPr="00852F49">
        <w:rPr>
          <w:rFonts w:asciiTheme="minorEastAsia" w:eastAsiaTheme="minorEastAsia" w:hAnsiTheme="minorEastAsia"/>
          <w:szCs w:val="21"/>
        </w:rPr>
        <w:tab/>
        <w:t>B．①④</w:t>
      </w:r>
      <w:r w:rsidRPr="00852F49">
        <w:rPr>
          <w:rFonts w:asciiTheme="minorEastAsia" w:eastAsiaTheme="minorEastAsia" w:hAnsiTheme="minorEastAsia"/>
          <w:szCs w:val="21"/>
        </w:rPr>
        <w:tab/>
        <w:t>C．②③</w:t>
      </w:r>
      <w:r w:rsidRPr="00852F49">
        <w:rPr>
          <w:rFonts w:asciiTheme="minorEastAsia" w:eastAsiaTheme="minorEastAsia" w:hAnsiTheme="minorEastAsia"/>
          <w:szCs w:val="21"/>
        </w:rPr>
        <w:tab/>
        <w:t>D．②④</w:t>
      </w:r>
    </w:p>
    <w:p w14:paraId="11FB6CD8" w14:textId="33D2880F"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13．大肠杆菌的两个基因Y和Z彼此相邻，转录时共用一个启动子（P）。科研小组分离到一株不能合成Y和Z蛋白的缺失突变体，但该突变体能合成另一种蛋白质，此蛋白质氨基端的30个氨基酸序列与Z蛋白氨基端的序列一致，而羧基端的25个氨基酸序列与Y蛋白羧基端的序列一致。据此，科研小组绘制了野生型菌株中Y和Z基因的排列顺序图，并推测突变体缺失的DNA碱基数目。下列图示和推测正确的是</w:t>
      </w:r>
    </w:p>
    <w:p w14:paraId="758B4D9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w:t>
      </w:r>
      <w:r w:rsidRPr="00852F49">
        <w:rPr>
          <w:rFonts w:asciiTheme="minorEastAsia" w:eastAsiaTheme="minorEastAsia" w:hAnsiTheme="minorEastAsia"/>
          <w:noProof/>
          <w:kern w:val="0"/>
          <w:szCs w:val="21"/>
        </w:rPr>
        <w:drawing>
          <wp:inline distT="0" distB="0" distL="0" distR="0" wp14:anchorId="0DB70AEE" wp14:editId="422AF4EC">
            <wp:extent cx="1933575" cy="285750"/>
            <wp:effectExtent l="0" t="0" r="0" b="0"/>
            <wp:docPr id="100009" name="图片 10000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中学生物掌上资源社区  http://www.fzlyt.cn"/>
                    <pic:cNvPicPr>
                      <a:picLocks noChangeAspect="1"/>
                    </pic:cNvPicPr>
                  </pic:nvPicPr>
                  <pic:blipFill>
                    <a:blip r:embed="rId10"/>
                    <a:stretch>
                      <a:fillRect/>
                    </a:stretch>
                  </pic:blipFill>
                  <pic:spPr>
                    <a:xfrm>
                      <a:off x="0" y="0"/>
                      <a:ext cx="1933575" cy="285750"/>
                    </a:xfrm>
                    <a:prstGeom prst="rect">
                      <a:avLst/>
                    </a:prstGeom>
                  </pic:spPr>
                </pic:pic>
              </a:graphicData>
            </a:graphic>
          </wp:inline>
        </w:drawing>
      </w:r>
      <w:r w:rsidRPr="00852F49">
        <w:rPr>
          <w:rFonts w:asciiTheme="minorEastAsia" w:eastAsiaTheme="minorEastAsia" w:hAnsiTheme="minorEastAsia"/>
          <w:szCs w:val="21"/>
        </w:rPr>
        <w:t>缺失碱基数目是3的整倍数</w:t>
      </w:r>
    </w:p>
    <w:p w14:paraId="7C2BAF3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w:t>
      </w:r>
      <w:r w:rsidRPr="00852F49">
        <w:rPr>
          <w:rFonts w:asciiTheme="minorEastAsia" w:eastAsiaTheme="minorEastAsia" w:hAnsiTheme="minorEastAsia"/>
          <w:noProof/>
          <w:kern w:val="0"/>
          <w:szCs w:val="21"/>
        </w:rPr>
        <w:drawing>
          <wp:inline distT="0" distB="0" distL="0" distR="0" wp14:anchorId="0502DEE0" wp14:editId="5A2CE262">
            <wp:extent cx="1943100" cy="285750"/>
            <wp:effectExtent l="0" t="0" r="0" b="0"/>
            <wp:docPr id="100011" name="图片 10001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中学生物掌上资源社区  http://www.fzlyt.cn"/>
                    <pic:cNvPicPr>
                      <a:picLocks noChangeAspect="1"/>
                    </pic:cNvPicPr>
                  </pic:nvPicPr>
                  <pic:blipFill>
                    <a:blip r:embed="rId11"/>
                    <a:stretch>
                      <a:fillRect/>
                    </a:stretch>
                  </pic:blipFill>
                  <pic:spPr>
                    <a:xfrm>
                      <a:off x="0" y="0"/>
                      <a:ext cx="1943100" cy="285750"/>
                    </a:xfrm>
                    <a:prstGeom prst="rect">
                      <a:avLst/>
                    </a:prstGeom>
                  </pic:spPr>
                </pic:pic>
              </a:graphicData>
            </a:graphic>
          </wp:inline>
        </w:drawing>
      </w:r>
      <w:r w:rsidRPr="00852F49">
        <w:rPr>
          <w:rFonts w:asciiTheme="minorEastAsia" w:eastAsiaTheme="minorEastAsia" w:hAnsiTheme="minorEastAsia"/>
          <w:szCs w:val="21"/>
        </w:rPr>
        <w:t>缺失碱基数目是3的整倍数</w:t>
      </w:r>
    </w:p>
    <w:p w14:paraId="32EE588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w:t>
      </w:r>
      <w:r w:rsidRPr="00852F49">
        <w:rPr>
          <w:rFonts w:asciiTheme="minorEastAsia" w:eastAsiaTheme="minorEastAsia" w:hAnsiTheme="minorEastAsia"/>
          <w:noProof/>
          <w:kern w:val="0"/>
          <w:szCs w:val="21"/>
        </w:rPr>
        <w:drawing>
          <wp:inline distT="0" distB="0" distL="0" distR="0" wp14:anchorId="06F5AD7C" wp14:editId="1A0D2665">
            <wp:extent cx="1885950" cy="285750"/>
            <wp:effectExtent l="0" t="0" r="0" b="0"/>
            <wp:docPr id="100013" name="图片 10001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中学生物掌上资源社区  http://www.fzlyt.cn"/>
                    <pic:cNvPicPr>
                      <a:picLocks noChangeAspect="1"/>
                    </pic:cNvPicPr>
                  </pic:nvPicPr>
                  <pic:blipFill>
                    <a:blip r:embed="rId12"/>
                    <a:stretch>
                      <a:fillRect/>
                    </a:stretch>
                  </pic:blipFill>
                  <pic:spPr>
                    <a:xfrm>
                      <a:off x="0" y="0"/>
                      <a:ext cx="1885950" cy="285750"/>
                    </a:xfrm>
                    <a:prstGeom prst="rect">
                      <a:avLst/>
                    </a:prstGeom>
                  </pic:spPr>
                </pic:pic>
              </a:graphicData>
            </a:graphic>
          </wp:inline>
        </w:drawing>
      </w:r>
      <w:r w:rsidRPr="00852F49">
        <w:rPr>
          <w:rFonts w:asciiTheme="minorEastAsia" w:eastAsiaTheme="minorEastAsia" w:hAnsiTheme="minorEastAsia"/>
          <w:szCs w:val="21"/>
        </w:rPr>
        <w:t>缺失碱基数目是3的整倍数+1</w:t>
      </w:r>
    </w:p>
    <w:p w14:paraId="7CC6204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w:t>
      </w:r>
      <w:r w:rsidRPr="00852F49">
        <w:rPr>
          <w:rFonts w:asciiTheme="minorEastAsia" w:eastAsiaTheme="minorEastAsia" w:hAnsiTheme="minorEastAsia"/>
          <w:noProof/>
          <w:kern w:val="0"/>
          <w:szCs w:val="21"/>
        </w:rPr>
        <w:drawing>
          <wp:inline distT="0" distB="0" distL="0" distR="0" wp14:anchorId="0586BAF3" wp14:editId="1CBEAFFB">
            <wp:extent cx="2019300" cy="285750"/>
            <wp:effectExtent l="0" t="0" r="0" b="0"/>
            <wp:docPr id="100015" name="图片 10001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中学生物掌上资源社区  http://www.fzlyt.cn"/>
                    <pic:cNvPicPr>
                      <a:picLocks noChangeAspect="1"/>
                    </pic:cNvPicPr>
                  </pic:nvPicPr>
                  <pic:blipFill>
                    <a:blip r:embed="rId13"/>
                    <a:stretch>
                      <a:fillRect/>
                    </a:stretch>
                  </pic:blipFill>
                  <pic:spPr>
                    <a:xfrm>
                      <a:off x="0" y="0"/>
                      <a:ext cx="2019300" cy="285750"/>
                    </a:xfrm>
                    <a:prstGeom prst="rect">
                      <a:avLst/>
                    </a:prstGeom>
                  </pic:spPr>
                </pic:pic>
              </a:graphicData>
            </a:graphic>
          </wp:inline>
        </w:drawing>
      </w:r>
      <w:r w:rsidRPr="00852F49">
        <w:rPr>
          <w:rFonts w:asciiTheme="minorEastAsia" w:eastAsiaTheme="minorEastAsia" w:hAnsiTheme="minorEastAsia"/>
          <w:szCs w:val="21"/>
        </w:rPr>
        <w:t>缺失碱基数目是3的整倍数+2</w:t>
      </w:r>
    </w:p>
    <w:p w14:paraId="57D0642F" w14:textId="2EBA803E"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14．细胞工程技术已在生物制药和物种繁育等领域得到了广泛应用。下列关于动物细胞工程的叙述，正确的是</w:t>
      </w:r>
    </w:p>
    <w:p w14:paraId="70A0419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A．从动物体内取出组织，用胰蛋白酶处理后直接培养的细胞称为传代细胞</w:t>
      </w:r>
    </w:p>
    <w:p w14:paraId="4F01ABA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B．将特定基因或特定蛋白导入已分化的T细胞，可将其诱导形成iPS细胞</w:t>
      </w:r>
    </w:p>
    <w:p w14:paraId="0E23FA1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C．将B淋巴细胞与骨髓瘤细胞混合，经诱导融合的细胞即为能分泌所需抗体的细胞</w:t>
      </w:r>
    </w:p>
    <w:p w14:paraId="153D3F7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D．采用胚胎分割技术克隆动物常选用桑葚胚或囊胚，因这两个时期的细胞未发生分化</w:t>
      </w:r>
    </w:p>
    <w:p w14:paraId="69B75652" w14:textId="43D6875E"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15．质粒K中含有β-半乳糖苷酶基因，将该质粒导入大肠杆菌细胞后，其编码的酶可分解X-gal，产生蓝色物质，进而形成蓝色菌落，如图所示。科研小组以该质粒作为载体，采用基因工程技术实现人源干扰素基因在大肠杆菌中的高效表达。下列叙述错误的是</w:t>
      </w:r>
    </w:p>
    <w:p w14:paraId="39776F31" w14:textId="77777777" w:rsidR="000504F7" w:rsidRPr="00852F49" w:rsidRDefault="00000000" w:rsidP="00852F49">
      <w:pPr>
        <w:snapToGrid w:val="0"/>
        <w:spacing w:line="360" w:lineRule="auto"/>
        <w:ind w:firstLineChars="200" w:firstLine="420"/>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inline distT="0" distB="0" distL="0" distR="0" wp14:anchorId="5A71F065" wp14:editId="60204614">
            <wp:extent cx="5276800" cy="936919"/>
            <wp:effectExtent l="0" t="0" r="0" b="0"/>
            <wp:docPr id="100017" name="图片 10001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中学生物掌上资源社区  http://www.fzlyt.cn"/>
                    <pic:cNvPicPr>
                      <a:picLocks noChangeAspect="1"/>
                    </pic:cNvPicPr>
                  </pic:nvPicPr>
                  <pic:blipFill>
                    <a:blip r:embed="rId14"/>
                    <a:stretch>
                      <a:fillRect/>
                    </a:stretch>
                  </pic:blipFill>
                  <pic:spPr>
                    <a:xfrm>
                      <a:off x="0" y="0"/>
                      <a:ext cx="5276800" cy="936919"/>
                    </a:xfrm>
                    <a:prstGeom prst="rect">
                      <a:avLst/>
                    </a:prstGeom>
                  </pic:spPr>
                </pic:pic>
              </a:graphicData>
            </a:graphic>
          </wp:inline>
        </w:drawing>
      </w:r>
    </w:p>
    <w:p w14:paraId="35F177C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A．使用氯化钙处理大肠杆菌以提高转化效率，可增加筛选平板上白色和蓝色菌落数</w:t>
      </w:r>
    </w:p>
    <w:p w14:paraId="0B8BEF7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B．如果筛选平板中仅含卡那霉素，生长出的白色菌落不可判定为</w:t>
      </w:r>
      <w:proofErr w:type="gramStart"/>
      <w:r w:rsidRPr="00852F49">
        <w:rPr>
          <w:rFonts w:asciiTheme="minorEastAsia" w:eastAsiaTheme="minorEastAsia" w:hAnsiTheme="minorEastAsia"/>
          <w:szCs w:val="21"/>
        </w:rPr>
        <w:t>含目的</w:t>
      </w:r>
      <w:proofErr w:type="gramEnd"/>
      <w:r w:rsidRPr="00852F49">
        <w:rPr>
          <w:rFonts w:asciiTheme="minorEastAsia" w:eastAsiaTheme="minorEastAsia" w:hAnsiTheme="minorEastAsia"/>
          <w:szCs w:val="21"/>
        </w:rPr>
        <w:t>基因的菌株</w:t>
      </w:r>
    </w:p>
    <w:p w14:paraId="126FA07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C．因质粒K中含两个标记基因，筛选平板中长出的白色菌落即为表达目标蛋白的菌株</w:t>
      </w:r>
    </w:p>
    <w:p w14:paraId="5F6B0FE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D．若筛选平板中蓝色菌落偏多，原因可能是质粒K经酶切后自身环化并导入了大肠杆菌</w:t>
      </w:r>
    </w:p>
    <w:p w14:paraId="294EE11F" w14:textId="77777777"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b/>
          <w:szCs w:val="21"/>
        </w:rPr>
        <w:t>二、非选择题：本题共5小题，共55分。</w:t>
      </w:r>
    </w:p>
    <w:p w14:paraId="521F3CED" w14:textId="77777777" w:rsidR="000504F7" w:rsidRPr="00852F49" w:rsidRDefault="00000000" w:rsidP="00852F49">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16．为探究水通道蛋白NtPIP对作物耐涝性的影响，科研小组测定了油菜的野生型（WT）及NtPIP基因过量表达株（OE）在正常供氧（AT）和低氧（HT，模拟涝渍）条件下的根细胞呼吸速率和氧浓度，结果见图1。</w:t>
      </w:r>
    </w:p>
    <w:p w14:paraId="137121B3" w14:textId="77777777" w:rsidR="000504F7" w:rsidRPr="00852F49" w:rsidRDefault="00000000" w:rsidP="00852F49">
      <w:pPr>
        <w:snapToGrid w:val="0"/>
        <w:spacing w:line="360" w:lineRule="auto"/>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inline distT="0" distB="0" distL="0" distR="0" wp14:anchorId="512D62FA" wp14:editId="4C6CE930">
            <wp:extent cx="4923882" cy="1685135"/>
            <wp:effectExtent l="0" t="0" r="0" b="0"/>
            <wp:docPr id="100019" name="图片 10001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中学生物掌上资源社区  http://www.fzlyt.cn"/>
                    <pic:cNvPicPr>
                      <a:picLocks noChangeAspect="1"/>
                    </pic:cNvPicPr>
                  </pic:nvPicPr>
                  <pic:blipFill>
                    <a:blip r:embed="rId15"/>
                    <a:stretch>
                      <a:fillRect/>
                    </a:stretch>
                  </pic:blipFill>
                  <pic:spPr>
                    <a:xfrm>
                      <a:off x="0" y="0"/>
                      <a:ext cx="4939230" cy="1690387"/>
                    </a:xfrm>
                    <a:prstGeom prst="rect">
                      <a:avLst/>
                    </a:prstGeom>
                  </pic:spPr>
                </pic:pic>
              </a:graphicData>
            </a:graphic>
          </wp:inline>
        </w:drawing>
      </w:r>
    </w:p>
    <w:p w14:paraId="76267C1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回答下列问题。</w:t>
      </w:r>
    </w:p>
    <w:p w14:paraId="3D732A5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(1)据图1分析，低氧胁迫下，NtPIP基因过量表达会使根细胞有氧呼吸</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，原因是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。有氧呼吸第二阶段丙酮酸中的化学能大部分被转化为</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中储存的能量。</w:t>
      </w:r>
    </w:p>
    <w:p w14:paraId="062C171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科学家早期在探索有氧呼吸第二阶段代谢路径时发现，在添加丙二酸的组织悬浮液中加入分子A、B或C时，E增多并累积（图2a）；当加入F、G或H时，E也同样累积（图2b）。根据此结果，针对有氧呼吸第二阶段代谢路径提出假设：</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647D70EA" w14:textId="77777777" w:rsidR="000504F7" w:rsidRPr="00852F49" w:rsidRDefault="00000000" w:rsidP="00852F49">
      <w:pPr>
        <w:snapToGrid w:val="0"/>
        <w:spacing w:line="360" w:lineRule="auto"/>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inline distT="0" distB="0" distL="0" distR="0" wp14:anchorId="52572F66" wp14:editId="75C2428E">
            <wp:extent cx="5276800" cy="955347"/>
            <wp:effectExtent l="0" t="0" r="0" b="0"/>
            <wp:docPr id="100021" name="图片 10002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中学生物掌上资源社区  http://www.fzlyt.cn"/>
                    <pic:cNvPicPr>
                      <a:picLocks noChangeAspect="1"/>
                    </pic:cNvPicPr>
                  </pic:nvPicPr>
                  <pic:blipFill>
                    <a:blip r:embed="rId16"/>
                    <a:stretch>
                      <a:fillRect/>
                    </a:stretch>
                  </pic:blipFill>
                  <pic:spPr>
                    <a:xfrm>
                      <a:off x="0" y="0"/>
                      <a:ext cx="5276800" cy="955347"/>
                    </a:xfrm>
                    <a:prstGeom prst="rect">
                      <a:avLst/>
                    </a:prstGeom>
                  </pic:spPr>
                </pic:pic>
              </a:graphicData>
            </a:graphic>
          </wp:inline>
        </w:drawing>
      </w:r>
    </w:p>
    <w:p w14:paraId="3B61B26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(3)科研小组还发现，低氧条件下，NtPIP基因过量表达株的叶片净光合速率高于野生型。结合根细胞呼吸速率的变化分析，其原因是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2E04DFE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(4)光合作用光反应实质是光能引起的氧化还原反应，最终接受电子的物质（最终电子受体）是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，而最终提供电子的物质（最终电子供体）是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0C0E37E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17．人为干扰导致的栖息地碎片化对生物多样性和群落结构具有重要影响。为探究某群落的物种多样性及优势种生态位宽度与人为干扰的耦合关系，科研小组调查了不同人为干扰强度下的群落结构特征。</w:t>
      </w:r>
    </w:p>
    <w:p w14:paraId="18842983" w14:textId="77777777" w:rsidR="000504F7" w:rsidRPr="00852F49" w:rsidRDefault="00000000" w:rsidP="00852F49">
      <w:pPr>
        <w:snapToGrid w:val="0"/>
        <w:spacing w:line="360" w:lineRule="auto"/>
        <w:jc w:val="center"/>
        <w:textAlignment w:val="center"/>
        <w:rPr>
          <w:rFonts w:ascii="楷体" w:eastAsia="楷体" w:hAnsi="楷体" w:hint="eastAsia"/>
          <w:szCs w:val="21"/>
        </w:rPr>
      </w:pPr>
      <w:r w:rsidRPr="00852F49">
        <w:rPr>
          <w:rFonts w:ascii="楷体" w:eastAsia="楷体" w:hAnsi="楷体"/>
          <w:szCs w:val="21"/>
        </w:rPr>
        <w:t>表1</w:t>
      </w:r>
      <w:r w:rsidRPr="00852F49">
        <w:rPr>
          <w:rFonts w:ascii="Calibri" w:eastAsia="楷体" w:hAnsi="Calibri" w:cs="Calibri"/>
          <w:kern w:val="0"/>
          <w:szCs w:val="21"/>
        </w:rPr>
        <w:t>  </w:t>
      </w:r>
      <w:r w:rsidRPr="00852F49">
        <w:rPr>
          <w:rFonts w:ascii="楷体" w:eastAsia="楷体" w:hAnsi="楷体"/>
          <w:szCs w:val="21"/>
        </w:rPr>
        <w:t>主要优势种的生态位宽度</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90"/>
        <w:gridCol w:w="1843"/>
        <w:gridCol w:w="1878"/>
        <w:gridCol w:w="1878"/>
        <w:gridCol w:w="1858"/>
      </w:tblGrid>
      <w:tr w:rsidR="000504F7" w:rsidRPr="00852F49" w14:paraId="1674F210" w14:textId="77777777" w:rsidTr="00852F49">
        <w:trPr>
          <w:trHeight w:val="205"/>
          <w:jc w:val="center"/>
        </w:trPr>
        <w:tc>
          <w:tcPr>
            <w:tcW w:w="159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3932BA"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结构层</w:t>
            </w:r>
          </w:p>
        </w:tc>
        <w:tc>
          <w:tcPr>
            <w:tcW w:w="1843"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5BBC8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优势种</w:t>
            </w:r>
          </w:p>
        </w:tc>
        <w:tc>
          <w:tcPr>
            <w:tcW w:w="5614"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5C27F0"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生态位宽度</w:t>
            </w:r>
          </w:p>
        </w:tc>
      </w:tr>
      <w:tr w:rsidR="000504F7" w:rsidRPr="00852F49" w14:paraId="7BE09763" w14:textId="77777777" w:rsidTr="00852F49">
        <w:trPr>
          <w:trHeight w:val="84"/>
          <w:jc w:val="center"/>
        </w:trPr>
        <w:tc>
          <w:tcPr>
            <w:tcW w:w="0" w:type="auto"/>
            <w:vMerge/>
            <w:tcBorders>
              <w:top w:val="single" w:sz="6" w:space="0" w:color="000000"/>
              <w:left w:val="single" w:sz="6" w:space="0" w:color="000000"/>
              <w:bottom w:val="single" w:sz="6" w:space="0" w:color="000000"/>
              <w:right w:val="single" w:sz="6" w:space="0" w:color="000000"/>
            </w:tcBorders>
          </w:tcPr>
          <w:p w14:paraId="1F771B6B" w14:textId="77777777" w:rsidR="000504F7" w:rsidRPr="00852F49" w:rsidRDefault="000504F7" w:rsidP="00852F49">
            <w:pPr>
              <w:snapToGrid w:val="0"/>
              <w:jc w:val="left"/>
              <w:textAlignment w:val="center"/>
              <w:rPr>
                <w:rFonts w:asciiTheme="minorEastAsia" w:eastAsiaTheme="minorEastAsia" w:hAnsiTheme="minorEastAsia" w:hint="eastAsia"/>
                <w:szCs w:val="21"/>
              </w:rPr>
            </w:pPr>
          </w:p>
        </w:tc>
        <w:tc>
          <w:tcPr>
            <w:tcW w:w="0" w:type="auto"/>
            <w:vMerge/>
            <w:tcBorders>
              <w:top w:val="single" w:sz="6" w:space="0" w:color="000000"/>
              <w:left w:val="single" w:sz="6" w:space="0" w:color="000000"/>
              <w:bottom w:val="single" w:sz="6" w:space="0" w:color="000000"/>
              <w:right w:val="single" w:sz="6" w:space="0" w:color="000000"/>
            </w:tcBorders>
          </w:tcPr>
          <w:p w14:paraId="376395EA" w14:textId="77777777" w:rsidR="000504F7" w:rsidRPr="00852F49" w:rsidRDefault="000504F7" w:rsidP="00852F49">
            <w:pPr>
              <w:snapToGrid w:val="0"/>
              <w:jc w:val="left"/>
              <w:textAlignment w:val="center"/>
              <w:rPr>
                <w:rFonts w:asciiTheme="minorEastAsia" w:eastAsiaTheme="minorEastAsia" w:hAnsiTheme="minorEastAsia" w:hint="eastAsia"/>
                <w:szCs w:val="21"/>
              </w:rPr>
            </w:pP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7AF4C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轻度干扰</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0CFD5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中度干扰</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5FA8EF"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重度干扰</w:t>
            </w:r>
          </w:p>
        </w:tc>
      </w:tr>
      <w:tr w:rsidR="000504F7" w:rsidRPr="00852F49" w14:paraId="2F4D6191" w14:textId="77777777" w:rsidTr="00852F49">
        <w:trPr>
          <w:trHeight w:val="205"/>
          <w:jc w:val="center"/>
        </w:trPr>
        <w:tc>
          <w:tcPr>
            <w:tcW w:w="159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1CA480"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乔木层</w:t>
            </w: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DFC64C"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马尾松</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C73EEE"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20.78</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C60AD3"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25.14</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9A1CBE"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17.25</w:t>
            </w:r>
          </w:p>
        </w:tc>
      </w:tr>
      <w:tr w:rsidR="000504F7" w:rsidRPr="00852F49" w14:paraId="49977F6F" w14:textId="77777777" w:rsidTr="00852F49">
        <w:trPr>
          <w:trHeight w:val="84"/>
          <w:jc w:val="center"/>
        </w:trPr>
        <w:tc>
          <w:tcPr>
            <w:tcW w:w="0" w:type="auto"/>
            <w:vMerge/>
            <w:tcBorders>
              <w:top w:val="single" w:sz="6" w:space="0" w:color="000000"/>
              <w:left w:val="single" w:sz="6" w:space="0" w:color="000000"/>
              <w:bottom w:val="single" w:sz="6" w:space="0" w:color="000000"/>
              <w:right w:val="single" w:sz="6" w:space="0" w:color="000000"/>
            </w:tcBorders>
          </w:tcPr>
          <w:p w14:paraId="46A4C886" w14:textId="77777777" w:rsidR="000504F7" w:rsidRPr="00852F49" w:rsidRDefault="000504F7" w:rsidP="00852F49">
            <w:pPr>
              <w:snapToGrid w:val="0"/>
              <w:jc w:val="left"/>
              <w:textAlignment w:val="center"/>
              <w:rPr>
                <w:rFonts w:asciiTheme="minorEastAsia" w:eastAsiaTheme="minorEastAsia" w:hAnsiTheme="minorEastAsia" w:hint="eastAsia"/>
                <w:szCs w:val="21"/>
              </w:rPr>
            </w:pP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AD9625"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栗</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65DEA3"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8.65</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1ADAD8"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14.52</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4A832F"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12.16</w:t>
            </w:r>
          </w:p>
        </w:tc>
      </w:tr>
      <w:tr w:rsidR="000504F7" w:rsidRPr="00852F49" w14:paraId="61AD895B" w14:textId="77777777" w:rsidTr="00852F49">
        <w:trPr>
          <w:trHeight w:val="84"/>
          <w:jc w:val="center"/>
        </w:trPr>
        <w:tc>
          <w:tcPr>
            <w:tcW w:w="0" w:type="auto"/>
            <w:vMerge/>
            <w:tcBorders>
              <w:top w:val="single" w:sz="6" w:space="0" w:color="000000"/>
              <w:left w:val="single" w:sz="6" w:space="0" w:color="000000"/>
              <w:bottom w:val="single" w:sz="6" w:space="0" w:color="000000"/>
              <w:right w:val="single" w:sz="6" w:space="0" w:color="000000"/>
            </w:tcBorders>
          </w:tcPr>
          <w:p w14:paraId="5400AB9A" w14:textId="77777777" w:rsidR="000504F7" w:rsidRPr="00852F49" w:rsidRDefault="000504F7" w:rsidP="00852F49">
            <w:pPr>
              <w:snapToGrid w:val="0"/>
              <w:jc w:val="left"/>
              <w:textAlignment w:val="center"/>
              <w:rPr>
                <w:rFonts w:asciiTheme="minorEastAsia" w:eastAsiaTheme="minorEastAsia" w:hAnsiTheme="minorEastAsia" w:hint="eastAsia"/>
                <w:szCs w:val="21"/>
              </w:rPr>
            </w:pP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C40A7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亮叶桦</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D230B3"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4.94</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A32914"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1.71</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6BCD3E"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1.70</w:t>
            </w:r>
          </w:p>
        </w:tc>
      </w:tr>
      <w:tr w:rsidR="000504F7" w:rsidRPr="00852F49" w14:paraId="444F988D" w14:textId="77777777" w:rsidTr="00852F49">
        <w:trPr>
          <w:trHeight w:val="84"/>
          <w:jc w:val="center"/>
        </w:trPr>
        <w:tc>
          <w:tcPr>
            <w:tcW w:w="0" w:type="auto"/>
            <w:vMerge/>
            <w:tcBorders>
              <w:top w:val="single" w:sz="6" w:space="0" w:color="000000"/>
              <w:left w:val="single" w:sz="6" w:space="0" w:color="000000"/>
              <w:bottom w:val="single" w:sz="6" w:space="0" w:color="000000"/>
              <w:right w:val="single" w:sz="6" w:space="0" w:color="000000"/>
            </w:tcBorders>
          </w:tcPr>
          <w:p w14:paraId="597B4CFC" w14:textId="77777777" w:rsidR="000504F7" w:rsidRPr="00852F49" w:rsidRDefault="000504F7" w:rsidP="00852F49">
            <w:pPr>
              <w:snapToGrid w:val="0"/>
              <w:jc w:val="left"/>
              <w:textAlignment w:val="center"/>
              <w:rPr>
                <w:rFonts w:asciiTheme="minorEastAsia" w:eastAsiaTheme="minorEastAsia" w:hAnsiTheme="minorEastAsia" w:hint="eastAsia"/>
                <w:szCs w:val="21"/>
              </w:rPr>
            </w:pP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45531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槲栎</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915048"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2.00</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C1931A"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2.57</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352815"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1.98</w:t>
            </w:r>
          </w:p>
        </w:tc>
      </w:tr>
      <w:tr w:rsidR="000504F7" w:rsidRPr="00852F49" w14:paraId="157BE62F" w14:textId="77777777" w:rsidTr="00852F49">
        <w:trPr>
          <w:trHeight w:val="205"/>
          <w:jc w:val="center"/>
        </w:trPr>
        <w:tc>
          <w:tcPr>
            <w:tcW w:w="159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9C3AC8"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灌木层</w:t>
            </w: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87D12A"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山</w:t>
            </w:r>
            <w:proofErr w:type="gramStart"/>
            <w:r w:rsidRPr="00852F49">
              <w:rPr>
                <w:rFonts w:asciiTheme="minorEastAsia" w:eastAsiaTheme="minorEastAsia" w:hAnsiTheme="minorEastAsia"/>
                <w:szCs w:val="21"/>
              </w:rPr>
              <w:t>莓</w:t>
            </w:r>
            <w:proofErr w:type="gramEnd"/>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700F2E"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9.44</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02FFCC"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12.61</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1C15C5"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10.64</w:t>
            </w:r>
          </w:p>
        </w:tc>
      </w:tr>
      <w:tr w:rsidR="000504F7" w:rsidRPr="00852F49" w14:paraId="54ECDC57" w14:textId="77777777" w:rsidTr="00852F49">
        <w:trPr>
          <w:trHeight w:val="84"/>
          <w:jc w:val="center"/>
        </w:trPr>
        <w:tc>
          <w:tcPr>
            <w:tcW w:w="0" w:type="auto"/>
            <w:vMerge/>
            <w:tcBorders>
              <w:top w:val="single" w:sz="6" w:space="0" w:color="000000"/>
              <w:left w:val="single" w:sz="6" w:space="0" w:color="000000"/>
              <w:bottom w:val="single" w:sz="6" w:space="0" w:color="000000"/>
              <w:right w:val="single" w:sz="6" w:space="0" w:color="000000"/>
            </w:tcBorders>
          </w:tcPr>
          <w:p w14:paraId="4D3A54B7" w14:textId="77777777" w:rsidR="000504F7" w:rsidRPr="00852F49" w:rsidRDefault="000504F7" w:rsidP="00852F49">
            <w:pPr>
              <w:snapToGrid w:val="0"/>
              <w:jc w:val="left"/>
              <w:textAlignment w:val="center"/>
              <w:rPr>
                <w:rFonts w:asciiTheme="minorEastAsia" w:eastAsiaTheme="minorEastAsia" w:hAnsiTheme="minorEastAsia" w:hint="eastAsia"/>
                <w:szCs w:val="21"/>
              </w:rPr>
            </w:pP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D0E0CC"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蛇葡萄</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4CD6AA"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6.40</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D40874"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4.38</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553C09"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2.72</w:t>
            </w:r>
          </w:p>
        </w:tc>
      </w:tr>
      <w:tr w:rsidR="000504F7" w:rsidRPr="00852F49" w14:paraId="4A2E6A50" w14:textId="77777777" w:rsidTr="00852F49">
        <w:trPr>
          <w:trHeight w:val="201"/>
          <w:jc w:val="center"/>
        </w:trPr>
        <w:tc>
          <w:tcPr>
            <w:tcW w:w="159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CDE2DA"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草本层</w:t>
            </w: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84989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芒</w:t>
            </w:r>
            <w:proofErr w:type="gramStart"/>
            <w:r w:rsidRPr="00852F49">
              <w:rPr>
                <w:rFonts w:asciiTheme="minorEastAsia" w:eastAsiaTheme="minorEastAsia" w:hAnsiTheme="minorEastAsia"/>
                <w:szCs w:val="21"/>
              </w:rPr>
              <w:t>萁</w:t>
            </w:r>
            <w:proofErr w:type="gramEnd"/>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DEB910"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15.17</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6E7D57"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15.32</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CB6D56"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15.10</w:t>
            </w:r>
          </w:p>
        </w:tc>
      </w:tr>
      <w:tr w:rsidR="000504F7" w:rsidRPr="00852F49" w14:paraId="58627A34" w14:textId="77777777" w:rsidTr="00852F49">
        <w:trPr>
          <w:trHeight w:val="84"/>
          <w:jc w:val="center"/>
        </w:trPr>
        <w:tc>
          <w:tcPr>
            <w:tcW w:w="0" w:type="auto"/>
            <w:vMerge/>
            <w:tcBorders>
              <w:top w:val="single" w:sz="6" w:space="0" w:color="000000"/>
              <w:left w:val="single" w:sz="6" w:space="0" w:color="000000"/>
              <w:bottom w:val="single" w:sz="6" w:space="0" w:color="000000"/>
              <w:right w:val="single" w:sz="6" w:space="0" w:color="000000"/>
            </w:tcBorders>
          </w:tcPr>
          <w:p w14:paraId="71B15261" w14:textId="77777777" w:rsidR="000504F7" w:rsidRPr="00852F49" w:rsidRDefault="000504F7" w:rsidP="00852F49">
            <w:pPr>
              <w:snapToGrid w:val="0"/>
              <w:jc w:val="left"/>
              <w:textAlignment w:val="center"/>
              <w:rPr>
                <w:rFonts w:asciiTheme="minorEastAsia" w:eastAsiaTheme="minorEastAsia" w:hAnsiTheme="minorEastAsia" w:hint="eastAsia"/>
                <w:szCs w:val="21"/>
              </w:rPr>
            </w:pPr>
          </w:p>
        </w:tc>
        <w:tc>
          <w:tcPr>
            <w:tcW w:w="184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B252D8"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牛膝</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20E8D5"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5.71</w:t>
            </w:r>
          </w:p>
        </w:tc>
        <w:tc>
          <w:tcPr>
            <w:tcW w:w="18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910E58"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5.76</w:t>
            </w:r>
          </w:p>
        </w:tc>
        <w:tc>
          <w:tcPr>
            <w:tcW w:w="185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E00D14" w14:textId="77777777" w:rsidR="000504F7" w:rsidRPr="00852F49" w:rsidRDefault="00000000" w:rsidP="00852F49">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8.14</w:t>
            </w:r>
          </w:p>
        </w:tc>
      </w:tr>
    </w:tbl>
    <w:p w14:paraId="207E3FF4" w14:textId="57D7F7FE"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楷体" w:eastAsia="楷体" w:hAnsi="楷体"/>
          <w:szCs w:val="21"/>
        </w:rPr>
        <w:t>说明：生态位宽度表示物种对资源的利用程度，数值越大，物种生存范围越宽。</w:t>
      </w:r>
    </w:p>
    <w:p w14:paraId="26683D72" w14:textId="1351B72C" w:rsidR="000504F7" w:rsidRPr="00852F49" w:rsidRDefault="00852F49"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anchor distT="0" distB="0" distL="114300" distR="114300" simplePos="0" relativeHeight="251660800" behindDoc="0" locked="0" layoutInCell="1" allowOverlap="1" wp14:anchorId="38802E02" wp14:editId="61C520BB">
            <wp:simplePos x="0" y="0"/>
            <wp:positionH relativeFrom="column">
              <wp:posOffset>3990975</wp:posOffset>
            </wp:positionH>
            <wp:positionV relativeFrom="paragraph">
              <wp:posOffset>111125</wp:posOffset>
            </wp:positionV>
            <wp:extent cx="2039620" cy="1678305"/>
            <wp:effectExtent l="0" t="0" r="0" b="0"/>
            <wp:wrapSquare wrapText="bothSides"/>
            <wp:docPr id="100023" name="图片 10002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中学生物掌上资源社区  http://www.fzlyt.c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9620" cy="1678305"/>
                    </a:xfrm>
                    <a:prstGeom prst="rect">
                      <a:avLst/>
                    </a:prstGeom>
                  </pic:spPr>
                </pic:pic>
              </a:graphicData>
            </a:graphic>
          </wp:anchor>
        </w:drawing>
      </w:r>
      <w:r w:rsidRPr="00852F49">
        <w:rPr>
          <w:rFonts w:asciiTheme="minorEastAsia" w:eastAsiaTheme="minorEastAsia" w:hAnsiTheme="minorEastAsia"/>
          <w:szCs w:val="21"/>
        </w:rPr>
        <w:t>回答下列问题。</w:t>
      </w:r>
    </w:p>
    <w:p w14:paraId="080A150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(1)据表1可知，不同物种对人为干扰强度的响应不同，该群落中受人为干扰影响最小的优势种是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。在人为干扰影响下，有些物种的生态位变宽，原因可能是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（答出2点即可）。</w:t>
      </w:r>
    </w:p>
    <w:p w14:paraId="05D5ACD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(2)据图可知，在中度干扰下群落各结构层物种丰富度均有所上升，但随着干扰的进一步增强，群落中只有草本层的丰富度持续增大。从群落垂直分层及资源利用特征的角度分析，其原因是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7154CB9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人为干扰过程中，各物种在群落中的优势和种间关系会逐渐变化。由此，科研小组进一步对轻度干扰下乔木层优势种的种间关联性进行了分析（表2），结果表明亮叶桦与两个物种（栗和槲栎）对生存环境与资源利用具有</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，此时群落结构不稳定。</w:t>
      </w:r>
    </w:p>
    <w:p w14:paraId="5D14042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表2</w:t>
      </w:r>
      <w:r w:rsidRPr="00852F49">
        <w:rPr>
          <w:rFonts w:asciiTheme="minorEastAsia" w:eastAsiaTheme="minorEastAsia" w:hAnsiTheme="minorEastAsia"/>
          <w:kern w:val="0"/>
          <w:szCs w:val="21"/>
        </w:rPr>
        <w:t>  </w:t>
      </w:r>
      <w:r w:rsidRPr="00852F49">
        <w:rPr>
          <w:rFonts w:asciiTheme="minorEastAsia" w:eastAsiaTheme="minorEastAsia" w:hAnsiTheme="minorEastAsia"/>
          <w:szCs w:val="21"/>
        </w:rPr>
        <w:t>轻度干扰下乔木层优势种的种间关联性</w:t>
      </w:r>
    </w:p>
    <w:tbl>
      <w:tblPr>
        <w:tblW w:w="8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671"/>
        <w:gridCol w:w="1382"/>
        <w:gridCol w:w="2671"/>
        <w:gridCol w:w="2026"/>
      </w:tblGrid>
      <w:tr w:rsidR="000504F7" w:rsidRPr="00852F49" w14:paraId="3D7A1B5E" w14:textId="77777777" w:rsidTr="0033201C">
        <w:trPr>
          <w:trHeight w:val="31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F015F8"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马尾松</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87C814" w14:textId="77777777" w:rsidR="000504F7" w:rsidRPr="00852F49" w:rsidRDefault="000504F7" w:rsidP="0033201C">
            <w:pPr>
              <w:snapToGrid w:val="0"/>
              <w:jc w:val="center"/>
              <w:textAlignment w:val="center"/>
              <w:rPr>
                <w:rFonts w:asciiTheme="minorEastAsia" w:eastAsiaTheme="minorEastAsia" w:hAnsiTheme="minorEastAsia" w:hint="eastAsia"/>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1359D7" w14:textId="77777777" w:rsidR="000504F7" w:rsidRPr="00852F49" w:rsidRDefault="000504F7" w:rsidP="0033201C">
            <w:pPr>
              <w:snapToGrid w:val="0"/>
              <w:jc w:val="center"/>
              <w:textAlignment w:val="center"/>
              <w:rPr>
                <w:rFonts w:asciiTheme="minorEastAsia" w:eastAsiaTheme="minorEastAsia" w:hAnsiTheme="minorEastAsia" w:hint="eastAsia"/>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6A7E40" w14:textId="77777777" w:rsidR="000504F7" w:rsidRPr="00852F49" w:rsidRDefault="000504F7" w:rsidP="0033201C">
            <w:pPr>
              <w:snapToGrid w:val="0"/>
              <w:jc w:val="center"/>
              <w:textAlignment w:val="center"/>
              <w:rPr>
                <w:rFonts w:asciiTheme="minorEastAsia" w:eastAsiaTheme="minorEastAsia" w:hAnsiTheme="minorEastAsia" w:hint="eastAsia"/>
                <w:szCs w:val="21"/>
              </w:rPr>
            </w:pPr>
          </w:p>
        </w:tc>
      </w:tr>
      <w:tr w:rsidR="000504F7" w:rsidRPr="00852F49" w14:paraId="2CCB3161" w14:textId="77777777" w:rsidTr="0033201C">
        <w:trPr>
          <w:trHeight w:val="156"/>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78AEE2"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D9BD64"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435C07" w14:textId="77777777" w:rsidR="000504F7" w:rsidRPr="00852F49" w:rsidRDefault="000504F7" w:rsidP="0033201C">
            <w:pPr>
              <w:snapToGrid w:val="0"/>
              <w:jc w:val="center"/>
              <w:textAlignment w:val="center"/>
              <w:rPr>
                <w:rFonts w:asciiTheme="minorEastAsia" w:eastAsiaTheme="minorEastAsia" w:hAnsiTheme="minorEastAsia" w:hint="eastAsia"/>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2E42F2" w14:textId="77777777" w:rsidR="000504F7" w:rsidRPr="00852F49" w:rsidRDefault="000504F7" w:rsidP="0033201C">
            <w:pPr>
              <w:snapToGrid w:val="0"/>
              <w:jc w:val="center"/>
              <w:textAlignment w:val="center"/>
              <w:rPr>
                <w:rFonts w:asciiTheme="minorEastAsia" w:eastAsiaTheme="minorEastAsia" w:hAnsiTheme="minorEastAsia" w:hint="eastAsia"/>
                <w:szCs w:val="21"/>
              </w:rPr>
            </w:pPr>
          </w:p>
        </w:tc>
      </w:tr>
      <w:tr w:rsidR="000504F7" w:rsidRPr="00852F49" w14:paraId="603EE80D" w14:textId="77777777" w:rsidTr="0033201C">
        <w:trPr>
          <w:trHeight w:val="313"/>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322CA2"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E706E3"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00099B"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亮叶桦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7D62AA" w14:textId="77777777" w:rsidR="000504F7" w:rsidRPr="00852F49" w:rsidRDefault="000504F7" w:rsidP="0033201C">
            <w:pPr>
              <w:snapToGrid w:val="0"/>
              <w:jc w:val="center"/>
              <w:textAlignment w:val="center"/>
              <w:rPr>
                <w:rFonts w:asciiTheme="minorEastAsia" w:eastAsiaTheme="minorEastAsia" w:hAnsiTheme="minorEastAsia" w:hint="eastAsia"/>
                <w:szCs w:val="21"/>
              </w:rPr>
            </w:pPr>
          </w:p>
        </w:tc>
      </w:tr>
      <w:tr w:rsidR="000504F7" w:rsidRPr="00852F49" w14:paraId="1788F0A6" w14:textId="77777777" w:rsidTr="0033201C">
        <w:trPr>
          <w:trHeight w:val="31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5921D2"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737318"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133895"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6E964D" w14:textId="77777777" w:rsidR="000504F7" w:rsidRPr="00852F49" w:rsidRDefault="00000000" w:rsidP="0033201C">
            <w:pPr>
              <w:snapToGrid w:val="0"/>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槲栎</w:t>
            </w:r>
          </w:p>
        </w:tc>
      </w:tr>
    </w:tbl>
    <w:p w14:paraId="7B84E0B3" w14:textId="77777777" w:rsidR="000504F7" w:rsidRPr="00852F49" w:rsidRDefault="00000000" w:rsidP="00852F49">
      <w:pPr>
        <w:snapToGrid w:val="0"/>
        <w:spacing w:line="360" w:lineRule="auto"/>
        <w:ind w:firstLineChars="200" w:firstLine="420"/>
        <w:jc w:val="left"/>
        <w:textAlignment w:val="center"/>
        <w:rPr>
          <w:rFonts w:ascii="楷体" w:eastAsia="楷体" w:hAnsi="楷体" w:hint="eastAsia"/>
          <w:szCs w:val="21"/>
        </w:rPr>
      </w:pPr>
      <w:r w:rsidRPr="00852F49">
        <w:rPr>
          <w:rFonts w:ascii="楷体" w:eastAsia="楷体" w:hAnsi="楷体"/>
          <w:szCs w:val="21"/>
        </w:rPr>
        <w:t>说明：“+”表示正关联，即两个物种常分布于一起：“-”表示负关联，即两者无法或很少共存于同一环境；“○”表示无关联。</w:t>
      </w:r>
    </w:p>
    <w:p w14:paraId="33AD2F6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(4)我国在生态工程的理论和实践领域已取得了长足进展。针对人为干扰造成的栖息地碎片化，可通过建设生态走廊以促进同种生物种群间的</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，实现物种间互利共存和种群的再生更新。该措施主要是</w:t>
      </w:r>
      <w:r w:rsidRPr="00852F49">
        <w:rPr>
          <w:rFonts w:asciiTheme="minorEastAsia" w:eastAsiaTheme="minorEastAsia" w:hAnsiTheme="minorEastAsia"/>
          <w:szCs w:val="21"/>
        </w:rPr>
        <w:lastRenderedPageBreak/>
        <w:t>遵循生态工程的</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原理。</w:t>
      </w:r>
    </w:p>
    <w:p w14:paraId="2FA23CC7" w14:textId="48FFFE85"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18．当气温骤降时，机体会发生一系列的生理反应，参与该反应的部分器官和调节路径如图1所示。</w:t>
      </w:r>
    </w:p>
    <w:p w14:paraId="7E025968" w14:textId="04834A93"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回答下列问题。</w:t>
      </w:r>
    </w:p>
    <w:p w14:paraId="3B2CF70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(1)外界寒冷刺激</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产生兴奋，兴奋通过传入神经传到下丘脑体温调节中枢。</w:t>
      </w:r>
    </w:p>
    <w:p w14:paraId="470E626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(2)气温骤降时，机体常通过神经调节引起骨骼肌战栗性收缩；同时，机体通过</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调节、</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调节 均使皮肤血管收缩和骨骼肌血管舒张。这些效应的生理意义是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0DE1B12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(3)气温骤降时，机体内糖皮质激素等分泌明显增加，同时机体通过</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抑制胰岛B细胞的分泌，以维持较高的血糖浓度，满足机体的能量需求。</w:t>
      </w:r>
    </w:p>
    <w:p w14:paraId="2655232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(4)正常情况下，胰岛B细胞的分泌主要受血糖浓度的反馈调节。当血糖持续升高时，血浆中胰岛素的浓度变化如图2所示。此变化的原因是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2B32FCD8" w14:textId="0A1523C2" w:rsidR="000504F7" w:rsidRPr="00852F49" w:rsidRDefault="00852F49" w:rsidP="00852F49">
      <w:pPr>
        <w:snapToGrid w:val="0"/>
        <w:spacing w:line="360" w:lineRule="auto"/>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inline distT="0" distB="0" distL="0" distR="0" wp14:anchorId="745ABF62" wp14:editId="44524CB6">
            <wp:extent cx="1838046" cy="2214883"/>
            <wp:effectExtent l="0" t="0" r="0" b="0"/>
            <wp:docPr id="100025" name="图片 10002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中学生物掌上资源社区  http://www.fzlyt.c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915" cy="2227980"/>
                    </a:xfrm>
                    <a:prstGeom prst="rect">
                      <a:avLst/>
                    </a:prstGeom>
                  </pic:spPr>
                </pic:pic>
              </a:graphicData>
            </a:graphic>
          </wp:inline>
        </w:drawing>
      </w:r>
      <w:r>
        <w:rPr>
          <w:rFonts w:asciiTheme="minorEastAsia" w:eastAsiaTheme="minorEastAsia" w:hAnsiTheme="minorEastAsia" w:hint="eastAsia"/>
          <w:szCs w:val="21"/>
        </w:rPr>
        <w:t xml:space="preserve">            </w:t>
      </w:r>
      <w:r w:rsidRPr="00852F49">
        <w:rPr>
          <w:rFonts w:asciiTheme="minorEastAsia" w:eastAsiaTheme="minorEastAsia" w:hAnsiTheme="minorEastAsia"/>
          <w:noProof/>
          <w:kern w:val="0"/>
          <w:szCs w:val="21"/>
        </w:rPr>
        <w:drawing>
          <wp:inline distT="0" distB="0" distL="0" distR="0" wp14:anchorId="17308167" wp14:editId="26679C01">
            <wp:extent cx="2496541" cy="1744250"/>
            <wp:effectExtent l="0" t="0" r="0" b="8890"/>
            <wp:docPr id="100027" name="图片 10002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中学生物掌上资源社区  http://www.fzlyt.cn"/>
                    <pic:cNvPicPr>
                      <a:picLocks noChangeAspect="1"/>
                    </pic:cNvPicPr>
                  </pic:nvPicPr>
                  <pic:blipFill>
                    <a:blip r:embed="rId19"/>
                    <a:stretch>
                      <a:fillRect/>
                    </a:stretch>
                  </pic:blipFill>
                  <pic:spPr>
                    <a:xfrm>
                      <a:off x="0" y="0"/>
                      <a:ext cx="2510171" cy="1753773"/>
                    </a:xfrm>
                    <a:prstGeom prst="rect">
                      <a:avLst/>
                    </a:prstGeom>
                  </pic:spPr>
                </pic:pic>
              </a:graphicData>
            </a:graphic>
          </wp:inline>
        </w:drawing>
      </w:r>
      <w:r>
        <w:rPr>
          <w:rFonts w:asciiTheme="minorEastAsia" w:eastAsiaTheme="minorEastAsia" w:hAnsiTheme="minorEastAsia" w:hint="eastAsia"/>
          <w:szCs w:val="21"/>
        </w:rPr>
        <w:t xml:space="preserve"> </w:t>
      </w:r>
    </w:p>
    <w:p w14:paraId="5E1AA43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19．水稻籽粒外壳（颖壳）表型有黄色、黑色、紫色和棕红色等，</w:t>
      </w:r>
      <w:proofErr w:type="gramStart"/>
      <w:r w:rsidRPr="00852F49">
        <w:rPr>
          <w:rFonts w:asciiTheme="minorEastAsia" w:eastAsiaTheme="minorEastAsia" w:hAnsiTheme="minorEastAsia"/>
          <w:szCs w:val="21"/>
        </w:rPr>
        <w:t>种植颖壳表型</w:t>
      </w:r>
      <w:proofErr w:type="gramEnd"/>
      <w:r w:rsidRPr="00852F49">
        <w:rPr>
          <w:rFonts w:asciiTheme="minorEastAsia" w:eastAsiaTheme="minorEastAsia" w:hAnsiTheme="minorEastAsia"/>
          <w:szCs w:val="21"/>
        </w:rPr>
        <w:t>不同的彩色稻，既可满足国家粮食安全需要，又可形成优美画卷，用于旅游开发。回答下列问题。</w:t>
      </w:r>
    </w:p>
    <w:p w14:paraId="3F1B93B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(1)研究发现，</w:t>
      </w:r>
      <w:proofErr w:type="gramStart"/>
      <w:r w:rsidRPr="00852F49">
        <w:rPr>
          <w:rFonts w:asciiTheme="minorEastAsia" w:eastAsiaTheme="minorEastAsia" w:hAnsiTheme="minorEastAsia"/>
          <w:szCs w:val="21"/>
        </w:rPr>
        <w:t>水稻颖壳的</w:t>
      </w:r>
      <w:proofErr w:type="gramEnd"/>
      <w:r w:rsidRPr="00852F49">
        <w:rPr>
          <w:rFonts w:asciiTheme="minorEastAsia" w:eastAsiaTheme="minorEastAsia" w:hAnsiTheme="minorEastAsia"/>
          <w:szCs w:val="21"/>
        </w:rPr>
        <w:t>紫色、棕红色、黄绿色和浅绿色的形成与类黄酮化合物的代谢有关。假设显性基因C、R、A</w:t>
      </w:r>
      <w:proofErr w:type="gramStart"/>
      <w:r w:rsidRPr="00852F49">
        <w:rPr>
          <w:rFonts w:asciiTheme="minorEastAsia" w:eastAsiaTheme="minorEastAsia" w:hAnsiTheme="minorEastAsia"/>
          <w:szCs w:val="21"/>
        </w:rPr>
        <w:t>控制颖壳色素</w:t>
      </w:r>
      <w:proofErr w:type="gramEnd"/>
      <w:r w:rsidRPr="00852F49">
        <w:rPr>
          <w:rFonts w:asciiTheme="minorEastAsia" w:eastAsiaTheme="minorEastAsia" w:hAnsiTheme="minorEastAsia"/>
          <w:szCs w:val="21"/>
        </w:rPr>
        <w:t>的形成，且独立遗传，相应的隐性等位基因不具有该效应。色素合成代谢途径如图。</w:t>
      </w:r>
    </w:p>
    <w:p w14:paraId="1FFEF8B3" w14:textId="77777777" w:rsidR="000504F7" w:rsidRPr="00852F49" w:rsidRDefault="00000000" w:rsidP="009A7AFB">
      <w:pPr>
        <w:snapToGrid w:val="0"/>
        <w:spacing w:line="360" w:lineRule="auto"/>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inline distT="0" distB="0" distL="0" distR="0" wp14:anchorId="66BFAF1A" wp14:editId="756C7068">
            <wp:extent cx="4008196" cy="674808"/>
            <wp:effectExtent l="0" t="0" r="0" b="0"/>
            <wp:docPr id="100029" name="图片 10002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中学生物掌上资源社区  http://www.fzlyt.cn"/>
                    <pic:cNvPicPr>
                      <a:picLocks noChangeAspect="1"/>
                    </pic:cNvPicPr>
                  </pic:nvPicPr>
                  <pic:blipFill>
                    <a:blip r:embed="rId20"/>
                    <a:stretch>
                      <a:fillRect/>
                    </a:stretch>
                  </pic:blipFill>
                  <pic:spPr>
                    <a:xfrm>
                      <a:off x="0" y="0"/>
                      <a:ext cx="4052203" cy="682217"/>
                    </a:xfrm>
                    <a:prstGeom prst="rect">
                      <a:avLst/>
                    </a:prstGeom>
                  </pic:spPr>
                </pic:pic>
              </a:graphicData>
            </a:graphic>
          </wp:inline>
        </w:drawing>
      </w:r>
    </w:p>
    <w:p w14:paraId="1397B25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现有基因型为CcRrAa与CcRraa的</w:t>
      </w:r>
      <w:proofErr w:type="gramStart"/>
      <w:r w:rsidRPr="00852F49">
        <w:rPr>
          <w:rFonts w:asciiTheme="minorEastAsia" w:eastAsiaTheme="minorEastAsia" w:hAnsiTheme="minorEastAsia"/>
          <w:szCs w:val="21"/>
        </w:rPr>
        <w:t>两品种</w:t>
      </w:r>
      <w:proofErr w:type="gramEnd"/>
      <w:r w:rsidRPr="00852F49">
        <w:rPr>
          <w:rFonts w:asciiTheme="minorEastAsia" w:eastAsiaTheme="minorEastAsia" w:hAnsiTheme="minorEastAsia"/>
          <w:szCs w:val="21"/>
        </w:rPr>
        <w:t>水稻杂交，F</w:t>
      </w:r>
      <w:r w:rsidRPr="00852F49">
        <w:rPr>
          <w:rFonts w:asciiTheme="minorEastAsia" w:eastAsiaTheme="minorEastAsia" w:hAnsiTheme="minorEastAsia"/>
          <w:szCs w:val="21"/>
          <w:vertAlign w:val="subscript"/>
        </w:rPr>
        <w:t>1</w:t>
      </w:r>
      <w:proofErr w:type="gramStart"/>
      <w:r w:rsidRPr="00852F49">
        <w:rPr>
          <w:rFonts w:asciiTheme="minorEastAsia" w:eastAsiaTheme="minorEastAsia" w:hAnsiTheme="minorEastAsia"/>
          <w:szCs w:val="21"/>
        </w:rPr>
        <w:t>中颖壳</w:t>
      </w:r>
      <w:proofErr w:type="gramEnd"/>
      <w:r w:rsidRPr="00852F49">
        <w:rPr>
          <w:rFonts w:asciiTheme="minorEastAsia" w:eastAsiaTheme="minorEastAsia" w:hAnsiTheme="minorEastAsia"/>
          <w:szCs w:val="21"/>
        </w:rPr>
        <w:t>表型为紫色、棕红色、黄绿色和浅绿色的比例为</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。F</w:t>
      </w:r>
      <w:r w:rsidRPr="00852F49">
        <w:rPr>
          <w:rFonts w:asciiTheme="minorEastAsia" w:eastAsiaTheme="minorEastAsia" w:hAnsiTheme="minorEastAsia"/>
          <w:szCs w:val="21"/>
          <w:vertAlign w:val="subscript"/>
        </w:rPr>
        <w:t>1</w:t>
      </w:r>
      <w:r w:rsidRPr="00852F49">
        <w:rPr>
          <w:rFonts w:asciiTheme="minorEastAsia" w:eastAsiaTheme="minorEastAsia" w:hAnsiTheme="minorEastAsia"/>
          <w:szCs w:val="21"/>
        </w:rPr>
        <w:t>中，</w:t>
      </w:r>
      <w:proofErr w:type="gramStart"/>
      <w:r w:rsidRPr="00852F49">
        <w:rPr>
          <w:rFonts w:asciiTheme="minorEastAsia" w:eastAsiaTheme="minorEastAsia" w:hAnsiTheme="minorEastAsia"/>
          <w:szCs w:val="21"/>
        </w:rPr>
        <w:t>颖壳颜色</w:t>
      </w:r>
      <w:proofErr w:type="gramEnd"/>
      <w:r w:rsidRPr="00852F49">
        <w:rPr>
          <w:rFonts w:asciiTheme="minorEastAsia" w:eastAsiaTheme="minorEastAsia" w:hAnsiTheme="minorEastAsia"/>
          <w:szCs w:val="21"/>
        </w:rPr>
        <w:t>在后代持续保持不变的个体所占比例为</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3DA24A4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(2)野生稻</w:t>
      </w:r>
      <w:proofErr w:type="gramStart"/>
      <w:r w:rsidRPr="00852F49">
        <w:rPr>
          <w:rFonts w:asciiTheme="minorEastAsia" w:eastAsiaTheme="minorEastAsia" w:hAnsiTheme="minorEastAsia"/>
          <w:szCs w:val="21"/>
        </w:rPr>
        <w:t>的颖壳为</w:t>
      </w:r>
      <w:proofErr w:type="gramEnd"/>
      <w:r w:rsidRPr="00852F49">
        <w:rPr>
          <w:rFonts w:asciiTheme="minorEastAsia" w:eastAsiaTheme="minorEastAsia" w:hAnsiTheme="minorEastAsia"/>
          <w:szCs w:val="21"/>
        </w:rPr>
        <w:t>黑色，经过突变和驯化，目前栽培稻的</w:t>
      </w:r>
      <w:proofErr w:type="gramStart"/>
      <w:r w:rsidRPr="00852F49">
        <w:rPr>
          <w:rFonts w:asciiTheme="minorEastAsia" w:eastAsiaTheme="minorEastAsia" w:hAnsiTheme="minorEastAsia"/>
          <w:szCs w:val="21"/>
        </w:rPr>
        <w:t>颖壳多</w:t>
      </w:r>
      <w:proofErr w:type="gramEnd"/>
      <w:r w:rsidRPr="00852F49">
        <w:rPr>
          <w:rFonts w:asciiTheme="minorEastAsia" w:eastAsiaTheme="minorEastAsia" w:hAnsiTheme="minorEastAsia"/>
          <w:szCs w:val="21"/>
        </w:rPr>
        <w:t>为黄色。黑色和</w:t>
      </w:r>
      <w:proofErr w:type="gramStart"/>
      <w:r w:rsidRPr="00852F49">
        <w:rPr>
          <w:rFonts w:asciiTheme="minorEastAsia" w:eastAsiaTheme="minorEastAsia" w:hAnsiTheme="minorEastAsia"/>
          <w:szCs w:val="21"/>
        </w:rPr>
        <w:t>黄色颖壳由</w:t>
      </w:r>
      <w:proofErr w:type="gramEnd"/>
      <w:r w:rsidRPr="00852F49">
        <w:rPr>
          <w:rFonts w:asciiTheme="minorEastAsia" w:eastAsiaTheme="minorEastAsia" w:hAnsiTheme="minorEastAsia"/>
          <w:szCs w:val="21"/>
        </w:rPr>
        <w:t>一对等位基因控制，且黑色（Bh）对黄色（bh）为显性。科研小组对多个品种进行分析，发现有两个</w:t>
      </w:r>
      <w:proofErr w:type="gramStart"/>
      <w:r w:rsidRPr="00852F49">
        <w:rPr>
          <w:rFonts w:asciiTheme="minorEastAsia" w:eastAsiaTheme="minorEastAsia" w:hAnsiTheme="minorEastAsia"/>
          <w:szCs w:val="21"/>
        </w:rPr>
        <w:t>黄色颖壳突变</w:t>
      </w:r>
      <w:proofErr w:type="gramEnd"/>
      <w:r w:rsidRPr="00852F49">
        <w:rPr>
          <w:rFonts w:asciiTheme="minorEastAsia" w:eastAsiaTheme="minorEastAsia" w:hAnsiTheme="minorEastAsia"/>
          <w:szCs w:val="21"/>
        </w:rPr>
        <w:t>类型（栽培稻1、2），推测两者的突变可能是来自同一个基因。设计一个杂交实验，以验证该推测，并说明判断理由</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1607DA3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(3)科研小组采用PCR技术，扩增出野生稻和栽培稻Bh/bh基因的片段，电泳结果见图1。</w:t>
      </w:r>
    </w:p>
    <w:p w14:paraId="464A21DA" w14:textId="3E0CB3C8" w:rsidR="000504F7" w:rsidRPr="00852F49" w:rsidRDefault="00000000" w:rsidP="009A7AFB">
      <w:pPr>
        <w:snapToGrid w:val="0"/>
        <w:spacing w:line="360" w:lineRule="auto"/>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kern w:val="0"/>
          <w:szCs w:val="21"/>
        </w:rPr>
        <w:lastRenderedPageBreak/>
        <w:t> </w:t>
      </w:r>
      <w:r w:rsidRPr="00852F49">
        <w:rPr>
          <w:rFonts w:asciiTheme="minorEastAsia" w:eastAsiaTheme="minorEastAsia" w:hAnsiTheme="minorEastAsia"/>
          <w:noProof/>
          <w:kern w:val="0"/>
          <w:szCs w:val="21"/>
        </w:rPr>
        <w:drawing>
          <wp:inline distT="0" distB="0" distL="0" distR="0" wp14:anchorId="2EB346C3" wp14:editId="4EB2D9F4">
            <wp:extent cx="2265492" cy="1547165"/>
            <wp:effectExtent l="0" t="0" r="1905" b="0"/>
            <wp:docPr id="100031" name="图片 10003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中学生物掌上资源社区  http://www.fzlyt.cn"/>
                    <pic:cNvPicPr>
                      <a:picLocks noChangeAspect="1"/>
                    </pic:cNvPicPr>
                  </pic:nvPicPr>
                  <pic:blipFill>
                    <a:blip r:embed="rId21"/>
                    <a:stretch>
                      <a:fillRect/>
                    </a:stretch>
                  </pic:blipFill>
                  <pic:spPr>
                    <a:xfrm>
                      <a:off x="0" y="0"/>
                      <a:ext cx="2271753" cy="1551441"/>
                    </a:xfrm>
                    <a:prstGeom prst="rect">
                      <a:avLst/>
                    </a:prstGeom>
                  </pic:spPr>
                </pic:pic>
              </a:graphicData>
            </a:graphic>
          </wp:inline>
        </w:drawing>
      </w:r>
      <w:r w:rsidR="009A7AFB">
        <w:rPr>
          <w:rFonts w:asciiTheme="minorEastAsia" w:eastAsiaTheme="minorEastAsia" w:hAnsiTheme="minorEastAsia" w:hint="eastAsia"/>
          <w:kern w:val="0"/>
          <w:szCs w:val="21"/>
        </w:rPr>
        <w:t xml:space="preserve">           </w:t>
      </w:r>
      <w:r w:rsidRPr="00852F49">
        <w:rPr>
          <w:rFonts w:asciiTheme="minorEastAsia" w:eastAsiaTheme="minorEastAsia" w:hAnsiTheme="minorEastAsia"/>
          <w:noProof/>
          <w:kern w:val="0"/>
          <w:szCs w:val="21"/>
        </w:rPr>
        <w:drawing>
          <wp:inline distT="0" distB="0" distL="0" distR="0" wp14:anchorId="7489078A" wp14:editId="799B582A">
            <wp:extent cx="3027705" cy="1843839"/>
            <wp:effectExtent l="0" t="0" r="1270" b="4445"/>
            <wp:docPr id="100033" name="图片 10003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中学生物掌上资源社区  http://www.fzlyt.cn"/>
                    <pic:cNvPicPr>
                      <a:picLocks noChangeAspect="1"/>
                    </pic:cNvPicPr>
                  </pic:nvPicPr>
                  <pic:blipFill>
                    <a:blip r:embed="rId22"/>
                    <a:stretch>
                      <a:fillRect/>
                    </a:stretch>
                  </pic:blipFill>
                  <pic:spPr>
                    <a:xfrm>
                      <a:off x="0" y="0"/>
                      <a:ext cx="3074503" cy="1872339"/>
                    </a:xfrm>
                    <a:prstGeom prst="rect">
                      <a:avLst/>
                    </a:prstGeom>
                  </pic:spPr>
                </pic:pic>
              </a:graphicData>
            </a:graphic>
          </wp:inline>
        </w:drawing>
      </w:r>
    </w:p>
    <w:p w14:paraId="25018DCD" w14:textId="77777777" w:rsidR="000504F7" w:rsidRPr="009A7AFB" w:rsidRDefault="00000000" w:rsidP="00852F49">
      <w:pPr>
        <w:snapToGrid w:val="0"/>
        <w:spacing w:line="360" w:lineRule="auto"/>
        <w:ind w:firstLineChars="200" w:firstLine="420"/>
        <w:jc w:val="left"/>
        <w:textAlignment w:val="center"/>
        <w:rPr>
          <w:rFonts w:ascii="楷体" w:eastAsia="楷体" w:hAnsi="楷体" w:hint="eastAsia"/>
          <w:szCs w:val="21"/>
        </w:rPr>
      </w:pPr>
      <w:r w:rsidRPr="009A7AFB">
        <w:rPr>
          <w:rFonts w:ascii="楷体" w:eastAsia="楷体" w:hAnsi="楷体"/>
          <w:szCs w:val="21"/>
        </w:rPr>
        <w:t>说明：野生型Bh基因的部分序列为：5'-GATTCGCTCACA-3'， 该链为非模板链，编码的肽链为天冬氨酸-丝氨酸-亮氨酸-苏氨酸。UAA、UAG为终止密码子。</w:t>
      </w:r>
    </w:p>
    <w:p w14:paraId="47A9B0A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与野生稻相比，栽培稻2是由于Bh基因发生了</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roofErr w:type="gramStart"/>
      <w:r w:rsidRPr="00852F49">
        <w:rPr>
          <w:rFonts w:asciiTheme="minorEastAsia" w:eastAsiaTheme="minorEastAsia" w:hAnsiTheme="minorEastAsia"/>
          <w:szCs w:val="21"/>
        </w:rPr>
        <w:t>颖壳表现</w:t>
      </w:r>
      <w:proofErr w:type="gramEnd"/>
      <w:r w:rsidRPr="00852F49">
        <w:rPr>
          <w:rFonts w:asciiTheme="minorEastAsia" w:eastAsiaTheme="minorEastAsia" w:hAnsiTheme="minorEastAsia"/>
          <w:szCs w:val="21"/>
        </w:rPr>
        <w:t>为黄色。栽培稻1和野生稻的PCR扩增产物大小一致，科研小组进行了DNA测序，结果见图2（图中仅显示两者含有差异的部分序列，其余序列一致；A、T、C、C表示4种碱基）。比较两者DNA碱基序列，发现栽培稻1是由于Bh基因中的DNA序列发生</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，导致</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roofErr w:type="gramStart"/>
      <w:r w:rsidRPr="00852F49">
        <w:rPr>
          <w:rFonts w:asciiTheme="minorEastAsia" w:eastAsiaTheme="minorEastAsia" w:hAnsiTheme="minorEastAsia"/>
          <w:szCs w:val="21"/>
        </w:rPr>
        <w:t>颖壳表现</w:t>
      </w:r>
      <w:proofErr w:type="gramEnd"/>
      <w:r w:rsidRPr="00852F49">
        <w:rPr>
          <w:rFonts w:asciiTheme="minorEastAsia" w:eastAsiaTheme="minorEastAsia" w:hAnsiTheme="minorEastAsia"/>
          <w:szCs w:val="21"/>
        </w:rPr>
        <w:t>为黄色。</w:t>
      </w:r>
    </w:p>
    <w:p w14:paraId="53EA3BC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20．稻瘟病是一种真菌病害，水稻叶片某些内生放线菌对该致病菌有抑制作用。科研小组分离筛选出内生放线菌，并开展了相关研究。回答下列问题。</w:t>
      </w:r>
    </w:p>
    <w:p w14:paraId="5C03FD9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(1)采集有病斑的水稻叶片，经表面消毒、研磨处理，制备研磨液。此后，采用</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（填方法）将研磨液接种于不同的选择培养基，分别置于不同温度下培养，目的是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20252BF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经筛选获得一株内生放线菌，该菌株高效合成铁载体小分子，能辅助内生放线菌吸收铁离子。R基因是合成铁载体的关键基因之一。科研小组构建R基因敲除株，探究铁载体的功能。主要步骤如下：首先克隆R基因的上游片段R-U和下游片段R-D；然后构建重组质粒；最后利用重组质粒和内生放线菌DNA片段中同源区段可发生交换的原理，对目标基因进行敲除。如图1所示。</w:t>
      </w:r>
    </w:p>
    <w:p w14:paraId="4D14FBA6" w14:textId="2C398890" w:rsidR="000504F7" w:rsidRPr="00852F49" w:rsidRDefault="00000000" w:rsidP="009A7AFB">
      <w:pPr>
        <w:snapToGrid w:val="0"/>
        <w:spacing w:line="360" w:lineRule="auto"/>
        <w:jc w:val="center"/>
        <w:textAlignment w:val="center"/>
        <w:rPr>
          <w:rFonts w:asciiTheme="minorEastAsia" w:eastAsiaTheme="minorEastAsia" w:hAnsiTheme="minorEastAsia" w:hint="eastAsia"/>
          <w:szCs w:val="21"/>
        </w:rPr>
      </w:pPr>
      <w:r w:rsidRPr="00852F49">
        <w:rPr>
          <w:rFonts w:asciiTheme="minorEastAsia" w:eastAsiaTheme="minorEastAsia" w:hAnsiTheme="minorEastAsia"/>
          <w:noProof/>
          <w:kern w:val="0"/>
          <w:szCs w:val="21"/>
        </w:rPr>
        <w:drawing>
          <wp:inline distT="0" distB="0" distL="0" distR="0" wp14:anchorId="57A3B8BB" wp14:editId="6D2F1667">
            <wp:extent cx="2102314" cy="2370125"/>
            <wp:effectExtent l="0" t="0" r="0" b="0"/>
            <wp:docPr id="100035" name="图片 10003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中学生物掌上资源社区  http://www.fzlyt.cn"/>
                    <pic:cNvPicPr>
                      <a:picLocks noChangeAspect="1"/>
                    </pic:cNvPicPr>
                  </pic:nvPicPr>
                  <pic:blipFill>
                    <a:blip r:embed="rId23"/>
                    <a:stretch>
                      <a:fillRect/>
                    </a:stretch>
                  </pic:blipFill>
                  <pic:spPr>
                    <a:xfrm>
                      <a:off x="0" y="0"/>
                      <a:ext cx="2106891" cy="2375285"/>
                    </a:xfrm>
                    <a:prstGeom prst="rect">
                      <a:avLst/>
                    </a:prstGeom>
                  </pic:spPr>
                </pic:pic>
              </a:graphicData>
            </a:graphic>
          </wp:inline>
        </w:drawing>
      </w:r>
      <w:r w:rsidR="009A7AFB">
        <w:rPr>
          <w:rFonts w:asciiTheme="minorEastAsia" w:eastAsiaTheme="minorEastAsia" w:hAnsiTheme="minorEastAsia" w:hint="eastAsia"/>
          <w:noProof/>
          <w:kern w:val="0"/>
          <w:szCs w:val="21"/>
        </w:rPr>
        <w:t xml:space="preserve">                </w:t>
      </w:r>
      <w:r w:rsidRPr="00852F49">
        <w:rPr>
          <w:rFonts w:asciiTheme="minorEastAsia" w:eastAsiaTheme="minorEastAsia" w:hAnsiTheme="minorEastAsia"/>
          <w:noProof/>
          <w:kern w:val="0"/>
          <w:szCs w:val="21"/>
        </w:rPr>
        <w:drawing>
          <wp:inline distT="0" distB="0" distL="0" distR="0" wp14:anchorId="02E53D0F" wp14:editId="4C0BFC84">
            <wp:extent cx="2084872" cy="1759306"/>
            <wp:effectExtent l="0" t="0" r="0" b="0"/>
            <wp:docPr id="100037" name="图片 10003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中学生物掌上资源社区  http://www.fzlyt.cn"/>
                    <pic:cNvPicPr>
                      <a:picLocks noChangeAspect="1"/>
                    </pic:cNvPicPr>
                  </pic:nvPicPr>
                  <pic:blipFill>
                    <a:blip r:embed="rId24"/>
                    <a:stretch>
                      <a:fillRect/>
                    </a:stretch>
                  </pic:blipFill>
                  <pic:spPr>
                    <a:xfrm>
                      <a:off x="0" y="0"/>
                      <a:ext cx="2090452" cy="1764015"/>
                    </a:xfrm>
                    <a:prstGeom prst="rect">
                      <a:avLst/>
                    </a:prstGeom>
                  </pic:spPr>
                </pic:pic>
              </a:graphicData>
            </a:graphic>
          </wp:inline>
        </w:drawing>
      </w:r>
    </w:p>
    <w:p w14:paraId="3906E36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采用PCR技术鉴定R基因的敲除结果。PCR通过变性、复性和延伸三步，反复循环，可实现基因片段的</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。R基因敲除过程中，可发生多种形式的同源区段交换，PCR检测结果如图2所示，其中R基因敲除株为菌落</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（填序号），出现菌落④的可能原因是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584DAC1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(3)内生放线菌和稻瘟病致病菌的生长均需要铁元素。科研小组</w:t>
      </w:r>
      <w:proofErr w:type="gramStart"/>
      <w:r w:rsidRPr="00852F49">
        <w:rPr>
          <w:rFonts w:asciiTheme="minorEastAsia" w:eastAsiaTheme="minorEastAsia" w:hAnsiTheme="minorEastAsia"/>
          <w:szCs w:val="21"/>
        </w:rPr>
        <w:t>推测该内生</w:t>
      </w:r>
      <w:proofErr w:type="gramEnd"/>
      <w:r w:rsidRPr="00852F49">
        <w:rPr>
          <w:rFonts w:asciiTheme="minorEastAsia" w:eastAsiaTheme="minorEastAsia" w:hAnsiTheme="minorEastAsia"/>
          <w:szCs w:val="21"/>
        </w:rPr>
        <w:t>放线菌通过对铁离子的竞争性利用，从而抑制稻瘟病致病菌生长。设计实验验证该推测，简要写出实验思路</w:t>
      </w:r>
      <w:r w:rsidRPr="00852F49">
        <w:rPr>
          <w:rFonts w:asciiTheme="minorEastAsia" w:eastAsiaTheme="minorEastAsia" w:hAnsiTheme="minorEastAsia"/>
          <w:szCs w:val="21"/>
          <w:u w:val="single"/>
        </w:rPr>
        <w:t xml:space="preserve">        </w:t>
      </w:r>
      <w:r w:rsidRPr="00852F49">
        <w:rPr>
          <w:rFonts w:asciiTheme="minorEastAsia" w:eastAsiaTheme="minorEastAsia" w:hAnsiTheme="minorEastAsia"/>
          <w:szCs w:val="21"/>
        </w:rPr>
        <w:t>。</w:t>
      </w:r>
    </w:p>
    <w:p w14:paraId="36CF1258" w14:textId="77777777" w:rsidR="000504F7" w:rsidRPr="00852F49" w:rsidRDefault="000504F7" w:rsidP="00852F49">
      <w:pPr>
        <w:snapToGrid w:val="0"/>
        <w:spacing w:line="360" w:lineRule="auto"/>
        <w:ind w:firstLineChars="200" w:firstLine="420"/>
        <w:jc w:val="left"/>
        <w:textAlignment w:val="center"/>
        <w:rPr>
          <w:rFonts w:asciiTheme="minorEastAsia" w:eastAsiaTheme="minorEastAsia" w:hAnsiTheme="minorEastAsia" w:hint="eastAsia"/>
          <w:szCs w:val="21"/>
        </w:rPr>
        <w:sectPr w:rsidR="000504F7" w:rsidRPr="00852F49" w:rsidSect="0033201C">
          <w:footerReference w:type="even" r:id="rId25"/>
          <w:footerReference w:type="default" r:id="rId26"/>
          <w:pgSz w:w="11907" w:h="16839" w:code="9"/>
          <w:pgMar w:top="1134" w:right="1077" w:bottom="1134" w:left="1077" w:header="851" w:footer="737" w:gutter="0"/>
          <w:cols w:sep="1" w:space="425"/>
          <w:docGrid w:type="lines" w:linePitch="312"/>
        </w:sectPr>
      </w:pPr>
    </w:p>
    <w:p w14:paraId="4C7BB01E" w14:textId="4593C88C" w:rsidR="0033201C" w:rsidRPr="0033201C" w:rsidRDefault="0033201C" w:rsidP="0033201C">
      <w:pPr>
        <w:snapToGrid w:val="0"/>
        <w:spacing w:line="360" w:lineRule="auto"/>
        <w:jc w:val="center"/>
        <w:textAlignment w:val="center"/>
        <w:rPr>
          <w:rFonts w:asciiTheme="minorEastAsia" w:eastAsiaTheme="minorEastAsia" w:hAnsiTheme="minorEastAsia" w:hint="eastAsia"/>
          <w:b/>
          <w:bCs/>
          <w:sz w:val="32"/>
          <w:szCs w:val="32"/>
        </w:rPr>
      </w:pPr>
      <w:r w:rsidRPr="0033201C">
        <w:rPr>
          <w:rFonts w:asciiTheme="minorEastAsia" w:eastAsiaTheme="minorEastAsia" w:hAnsiTheme="minorEastAsia" w:hint="eastAsia"/>
          <w:b/>
          <w:bCs/>
          <w:sz w:val="32"/>
          <w:szCs w:val="32"/>
        </w:rPr>
        <w:lastRenderedPageBreak/>
        <w:t>参考答案与解析</w:t>
      </w:r>
    </w:p>
    <w:p w14:paraId="40FF91B6" w14:textId="5A14011E"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1．A</w:t>
      </w:r>
    </w:p>
    <w:p w14:paraId="2785C17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【分析】一般来说，酶是活细胞产生的具有催化作用的有机物，其中绝大多数酶是蛋白质。细胞中每时每刻都进行着许多化学反应，统称为细胞代谢。细胞代谢离不开酶。</w:t>
      </w:r>
    </w:p>
    <w:p w14:paraId="515CD87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高尔基体是真核细胞内对蛋白质进行加工、分类和包装的“车间”。从内质网运来的蛋白质（如分泌蛋白）进入高尔基体后，会经过一系列的修饰和加工，故推测高尔基体膜上分布有相应的酶，可对分泌蛋白进行修饰加工，A正确；</w:t>
      </w:r>
    </w:p>
    <w:p w14:paraId="71E910F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B、将氨基酸活化并连接到特定tRNA上的过程，是由氨酰-tRNA合成酶催化的。这种</w:t>
      </w:r>
      <w:proofErr w:type="gramStart"/>
      <w:r w:rsidRPr="00852F49">
        <w:rPr>
          <w:rFonts w:asciiTheme="minorEastAsia" w:eastAsiaTheme="minorEastAsia" w:hAnsiTheme="minorEastAsia"/>
          <w:szCs w:val="21"/>
        </w:rPr>
        <w:t>酶存在</w:t>
      </w:r>
      <w:proofErr w:type="gramEnd"/>
      <w:r w:rsidRPr="00852F49">
        <w:rPr>
          <w:rFonts w:asciiTheme="minorEastAsia" w:eastAsiaTheme="minorEastAsia" w:hAnsiTheme="minorEastAsia"/>
          <w:szCs w:val="21"/>
        </w:rPr>
        <w:t>于细胞质中，而不是在核糖体上，B错误；</w:t>
      </w:r>
    </w:p>
    <w:p w14:paraId="153CB55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C、溶酶体主要分布在动物细胞中，是细胞的“消化车间”，内部含有多种水解酶，能分解衰老、损伤的细胞器，吞噬并杀死侵入细胞的病毒或细菌，C错误；</w:t>
      </w:r>
    </w:p>
    <w:p w14:paraId="55067E5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在光合作用的光反应阶段，能量转换过程是：光能被叶绿体中的色素分子吸收后，首先转化为电能（高能电子），然后通过电子传递链转化为活跃的化学能储存在ATP和NADPH中。具体到ATP的合成，ATP合成酶是利用类囊体膜两侧的质子（H</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）浓度梯度所形成的势能来合成ATP的，而不是直接利用光能。因此，光能向ATP中化学能的转化是间接的，不是直接的，D错误。</w:t>
      </w:r>
    </w:p>
    <w:p w14:paraId="7529830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故选A。</w:t>
      </w:r>
    </w:p>
    <w:p w14:paraId="5493AE6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2．C</w:t>
      </w:r>
    </w:p>
    <w:p w14:paraId="40978F8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【分析】该实验的原理是：当叶圆片抽取空气沉入水底后，光合作用大于呼吸作用时产生的氧气在细胞间隙积累，圆叶片的浮力增加，叶片上浮，根据上浮的时间判断出光合作用的强弱。</w:t>
      </w:r>
    </w:p>
    <w:p w14:paraId="116AC2A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【详解】A、用打孔器打出叶圆片的目的是使其进行光合作用产生氧气，依据单一变量原则，为保证叶圆片相对一致应避开大的叶脉，A正确； </w:t>
      </w:r>
    </w:p>
    <w:p w14:paraId="47BB585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B、调节LED灯光源与盛有叶圆片烧杯之间的距离，以模拟不同的光照强度，该实验都是实验组，为对比实验，B正确； </w:t>
      </w:r>
    </w:p>
    <w:p w14:paraId="7939C8B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C、实际光合作用强度=净光合作用强度+呼吸作用强度，用化学传感器监测光照时O</w:t>
      </w:r>
      <w:r w:rsidRPr="00852F49">
        <w:rPr>
          <w:rFonts w:asciiTheme="minorEastAsia" w:eastAsiaTheme="minorEastAsia" w:hAnsiTheme="minorEastAsia"/>
          <w:szCs w:val="21"/>
          <w:vertAlign w:val="subscript"/>
        </w:rPr>
        <w:t>2</w:t>
      </w:r>
      <w:r w:rsidRPr="00852F49">
        <w:rPr>
          <w:rFonts w:asciiTheme="minorEastAsia" w:eastAsiaTheme="minorEastAsia" w:hAnsiTheme="minorEastAsia"/>
          <w:szCs w:val="21"/>
        </w:rPr>
        <w:t xml:space="preserve">浓度变化，只可计算出净光合作用强度，无法得知呼吸强度，无法计算出实际光合作用强度，C错误； </w:t>
      </w:r>
    </w:p>
    <w:p w14:paraId="38D6FC8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D、同一烧杯中叶圆片浮起的快慢不同，说明光合作用强度不同，可能与其接受的光照强度不同有关，D正确。 </w:t>
      </w:r>
    </w:p>
    <w:p w14:paraId="2AA1FF3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故选C。</w:t>
      </w:r>
    </w:p>
    <w:p w14:paraId="23C7A6D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3．B</w:t>
      </w:r>
    </w:p>
    <w:p w14:paraId="3D59184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【分析】细胞分化过程中遗传物质不变，只是基因的选择性表达。细胞的全能性是指已分化的细胞具有发育为完整有机体或分化成其他各种细胞的潜能和特性。</w:t>
      </w:r>
    </w:p>
    <w:p w14:paraId="1E04DA7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【详解】A、胰岛类器官中不同细胞在结构和功能上存在差异，这是细胞分化的结果，其实质是基因选择性表达，A正确；</w:t>
      </w:r>
    </w:p>
    <w:p w14:paraId="3B3D16E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B、干细胞诱导分化的胰岛A细胞，细胞核仍含全套遗传信息，其细胞核具有全能性，B错误；</w:t>
      </w:r>
    </w:p>
    <w:p w14:paraId="31A4DE2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C、不同细胞的mRNA差异反映基因表达情况，可判断细胞类型，C正确；</w:t>
      </w:r>
    </w:p>
    <w:p w14:paraId="1CEA910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D、胰岛类器官可模拟胰岛功能，可应用于胰岛发育和糖尿病发病机制等研究，D正确。</w:t>
      </w:r>
    </w:p>
    <w:p w14:paraId="6DC96DE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故选B。</w:t>
      </w:r>
    </w:p>
    <w:p w14:paraId="638982D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4．D</w:t>
      </w:r>
    </w:p>
    <w:p w14:paraId="2D6D692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【分析】斐林试剂可用于鉴定还原糖，在水浴加热的条件下，溶液的颜色变化为砖红色（沉淀）；淀粉的鉴定利用碘液，观察是否产生蓝色；蛋白质可与双缩</w:t>
      </w:r>
      <w:proofErr w:type="gramStart"/>
      <w:r w:rsidRPr="00852F49">
        <w:rPr>
          <w:rFonts w:asciiTheme="minorEastAsia" w:eastAsiaTheme="minorEastAsia" w:hAnsiTheme="minorEastAsia"/>
          <w:szCs w:val="21"/>
        </w:rPr>
        <w:t>脲</w:t>
      </w:r>
      <w:proofErr w:type="gramEnd"/>
      <w:r w:rsidRPr="00852F49">
        <w:rPr>
          <w:rFonts w:asciiTheme="minorEastAsia" w:eastAsiaTheme="minorEastAsia" w:hAnsiTheme="minorEastAsia"/>
          <w:szCs w:val="21"/>
        </w:rPr>
        <w:t>试剂产生紫色反应；脂肪可用苏丹Ⅲ染液鉴定，呈橘黄色。</w:t>
      </w:r>
    </w:p>
    <w:p w14:paraId="5968622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【详解】A、蔗糖为非还原糖，蔗糖溶液与淀粉酶混合后不能生成还原糖，温水浴加入斐林试剂不能生成砖红色沉淀，A错误；</w:t>
      </w:r>
    </w:p>
    <w:p w14:paraId="148A293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B、双缩</w:t>
      </w:r>
      <w:proofErr w:type="gramStart"/>
      <w:r w:rsidRPr="00852F49">
        <w:rPr>
          <w:rFonts w:asciiTheme="minorEastAsia" w:eastAsiaTheme="minorEastAsia" w:hAnsiTheme="minorEastAsia"/>
          <w:szCs w:val="21"/>
        </w:rPr>
        <w:t>脲</w:t>
      </w:r>
      <w:proofErr w:type="gramEnd"/>
      <w:r w:rsidRPr="00852F49">
        <w:rPr>
          <w:rFonts w:asciiTheme="minorEastAsia" w:eastAsiaTheme="minorEastAsia" w:hAnsiTheme="minorEastAsia"/>
          <w:szCs w:val="21"/>
        </w:rPr>
        <w:t>试剂与蛋白质的反应为络合反应，B错误；</w:t>
      </w:r>
    </w:p>
    <w:p w14:paraId="135CF66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C、脂肪与苏丹III反应的原理是苏丹III作为脂溶性染色剂，通过亲脂性结合溶解于脂肪并显色，使脂肪呈现橘黄色颗粒。</w:t>
      </w:r>
      <w:r w:rsidRPr="00852F49">
        <w:rPr>
          <w:rFonts w:ascii="MS Gothic" w:eastAsia="MS Gothic" w:hAnsi="MS Gothic" w:cs="MS Gothic" w:hint="eastAsia"/>
          <w:szCs w:val="21"/>
        </w:rPr>
        <w:t>‌</w:t>
      </w:r>
      <w:r w:rsidRPr="00852F49">
        <w:rPr>
          <w:rFonts w:asciiTheme="minorEastAsia" w:eastAsiaTheme="minorEastAsia" w:hAnsiTheme="minorEastAsia"/>
          <w:szCs w:val="21"/>
        </w:rPr>
        <w:t>该过程属于物理溶解而非化学反应，C错误；</w:t>
      </w:r>
    </w:p>
    <w:p w14:paraId="7065C72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D、酒精和葡萄糖均能与橙色的酸性重铬酸钾溶液发生反应，变成灰绿色，D正确。</w:t>
      </w:r>
    </w:p>
    <w:p w14:paraId="0B96E98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故选D。</w:t>
      </w:r>
    </w:p>
    <w:p w14:paraId="378ACF1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5．A</w:t>
      </w:r>
    </w:p>
    <w:p w14:paraId="6338864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调查动物种群密度的常用方法，如样方法，标记重捕法，往往需要直接观察或捕捉个体。在调查生活在荫蔽、复杂环境中的动物，特别是猛禽和猛兽时，这些方法就不适用了，可通过红外触发相机、粪便等进行调查。</w:t>
      </w:r>
    </w:p>
    <w:p w14:paraId="0A83CCC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【详解】A、采用标记重捕法时，</w:t>
      </w:r>
      <w:proofErr w:type="gramStart"/>
      <w:r w:rsidRPr="00852F49">
        <w:rPr>
          <w:rFonts w:asciiTheme="minorEastAsia" w:eastAsiaTheme="minorEastAsia" w:hAnsiTheme="minorEastAsia"/>
          <w:szCs w:val="21"/>
        </w:rPr>
        <w:t>重捕前</w:t>
      </w:r>
      <w:proofErr w:type="gramEnd"/>
      <w:r w:rsidRPr="00852F49">
        <w:rPr>
          <w:rFonts w:asciiTheme="minorEastAsia" w:eastAsiaTheme="minorEastAsia" w:hAnsiTheme="minorEastAsia"/>
          <w:szCs w:val="21"/>
        </w:rPr>
        <w:t>间隔适宜时长是为了让标记个体与未标记个体混合均匀，这样能</w:t>
      </w:r>
      <w:proofErr w:type="gramStart"/>
      <w:r w:rsidRPr="00852F49">
        <w:rPr>
          <w:rFonts w:asciiTheme="minorEastAsia" w:eastAsiaTheme="minorEastAsia" w:hAnsiTheme="minorEastAsia"/>
          <w:szCs w:val="21"/>
        </w:rPr>
        <w:t>保证重捕时</w:t>
      </w:r>
      <w:proofErr w:type="gramEnd"/>
      <w:r w:rsidRPr="00852F49">
        <w:rPr>
          <w:rFonts w:asciiTheme="minorEastAsia" w:eastAsiaTheme="minorEastAsia" w:hAnsiTheme="minorEastAsia"/>
          <w:szCs w:val="21"/>
        </w:rPr>
        <w:t>的随机性，使结果更准确，A错误；</w:t>
      </w:r>
    </w:p>
    <w:p w14:paraId="7D539B3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B、恒温动物的体温相对恒定，红外触发相机可利用其体温与环境的温度差异进行自动拍摄，主要用于对恒温动物进行野外种群数量调查研究，B正确；</w:t>
      </w:r>
    </w:p>
    <w:p w14:paraId="0B77BF7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C、鲸在水中活动，可利用声音（如鲸的叫声等）的稳定、非损伤、低干扰特征进行个体识别，从而对</w:t>
      </w:r>
      <w:proofErr w:type="gramStart"/>
      <w:r w:rsidRPr="00852F49">
        <w:rPr>
          <w:rFonts w:asciiTheme="minorEastAsia" w:eastAsiaTheme="minorEastAsia" w:hAnsiTheme="minorEastAsia"/>
          <w:szCs w:val="21"/>
        </w:rPr>
        <w:t>鲸进行</w:t>
      </w:r>
      <w:proofErr w:type="gramEnd"/>
      <w:r w:rsidRPr="00852F49">
        <w:rPr>
          <w:rFonts w:asciiTheme="minorEastAsia" w:eastAsiaTheme="minorEastAsia" w:hAnsiTheme="minorEastAsia"/>
          <w:szCs w:val="21"/>
        </w:rPr>
        <w:t>种群数量监测，C正确；</w:t>
      </w:r>
    </w:p>
    <w:p w14:paraId="0BFA052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D、调查某土壤小动物种群数量时，打开</w:t>
      </w:r>
      <w:proofErr w:type="gramStart"/>
      <w:r w:rsidRPr="00852F49">
        <w:rPr>
          <w:rFonts w:asciiTheme="minorEastAsia" w:eastAsiaTheme="minorEastAsia" w:hAnsiTheme="minorEastAsia"/>
          <w:szCs w:val="21"/>
        </w:rPr>
        <w:t>诱虫器</w:t>
      </w:r>
      <w:proofErr w:type="gramEnd"/>
      <w:r w:rsidRPr="00852F49">
        <w:rPr>
          <w:rFonts w:asciiTheme="minorEastAsia" w:eastAsiaTheme="minorEastAsia" w:hAnsiTheme="minorEastAsia"/>
          <w:szCs w:val="21"/>
        </w:rPr>
        <w:t>顶部的电灯以驱使土壤小动物向下移动，D正确。</w:t>
      </w:r>
    </w:p>
    <w:p w14:paraId="11A3EAA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故选A。</w:t>
      </w:r>
    </w:p>
    <w:p w14:paraId="586EDC5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6．B</w:t>
      </w:r>
    </w:p>
    <w:p w14:paraId="3006F7B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【分析】生态过渡带是指两个或者多个群落之间或生态系统之间的过渡区域，在过渡带区域，植物的种类多，给动物提供的食物条件和栖息空间也多，因此群落交错区的动物丰富度较高。</w:t>
      </w:r>
    </w:p>
    <w:p w14:paraId="165A6E6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【详解】A、过渡带环境复杂，适合更多不同生态类型植物生长，通过生物与生物之间、生物与环境之间的协同进化形成了适应该环境特征的物种组合，A正确； </w:t>
      </w:r>
    </w:p>
    <w:p w14:paraId="264ABC2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B、过渡带属于群落间的交错区域，在过渡带区域，生物的种类和种群密度都明显高于两侧的生物群落，B错误； </w:t>
      </w:r>
    </w:p>
    <w:p w14:paraId="1C21611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C、相较于森林和草原核心区域，过渡带环境复杂，存在明显不同的群落水平结构特征，C正确；</w:t>
      </w:r>
    </w:p>
    <w:p w14:paraId="4795796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D、过渡带物种丰富度较高，可能有更多可抵抗不良环境波动的物种，影响群落结构的稳定性，D正确。 </w:t>
      </w:r>
    </w:p>
    <w:p w14:paraId="4C6049E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故选B。</w:t>
      </w:r>
    </w:p>
    <w:p w14:paraId="24FFEDB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7．A</w:t>
      </w:r>
    </w:p>
    <w:p w14:paraId="094EAA2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分析】突触是由突触前膜，突触间隙和突触后膜构成的，突触小体含有突小泡，内含神经递质，神经递质有兴奋性和抑制性两种，受到刺激以后神经递质由突触小泡运输到突触前膜与其融合，递质以胞吐的方式排放到突触间隙，作用于突触后膜，引起突触后膜的兴奋或抑制。</w:t>
      </w:r>
    </w:p>
    <w:p w14:paraId="29E2172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根据题干信息“神经产生的动作电位个数与所支配的骨骼肌收缩次数一致，乙酰胆碱递质的释放依赖于细胞外液中的钙离子”，所以除去钙离子后，神经元将不会释放神经胆碱递质，所以刺激a处，兴奋沿着神经纤维的传导不</w:t>
      </w:r>
      <w:proofErr w:type="gramStart"/>
      <w:r w:rsidRPr="00852F49">
        <w:rPr>
          <w:rFonts w:asciiTheme="minorEastAsia" w:eastAsiaTheme="minorEastAsia" w:hAnsiTheme="minorEastAsia"/>
          <w:szCs w:val="21"/>
        </w:rPr>
        <w:t>依赖于钙离子</w:t>
      </w:r>
      <w:proofErr w:type="gramEnd"/>
      <w:r w:rsidRPr="00852F49">
        <w:rPr>
          <w:rFonts w:asciiTheme="minorEastAsia" w:eastAsiaTheme="minorEastAsia" w:hAnsiTheme="minorEastAsia"/>
          <w:szCs w:val="21"/>
        </w:rPr>
        <w:t>，兴奋可以在神经纤维上传导，电表会发生偏转，由细胞外液缺乏钙离子，所以神经元不会释放乙酰胆碱递质，所以腓肠肌不收缩，如果滴加乙酰胆碱，即补充了神经递质，肌肉细胞接受神经递质，会收缩，刺激b处，是直接刺激肌肉细胞，肌肉会收缩，BCD错误。</w:t>
      </w:r>
    </w:p>
    <w:p w14:paraId="619FC2A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故选A。</w:t>
      </w:r>
    </w:p>
    <w:p w14:paraId="48FA9DE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8．B</w:t>
      </w:r>
    </w:p>
    <w:p w14:paraId="5188E46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【分析】1、辅助性T细胞能合成并分泌细胞因子，增强免疫功能。</w:t>
      </w:r>
    </w:p>
    <w:p w14:paraId="0BAF782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2、B细胞接受抗原刺激后，开始进行一系列的增殖、分化，形成记忆细胞和浆细胞。</w:t>
      </w:r>
    </w:p>
    <w:p w14:paraId="65A101C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3、相同抗原再次入侵时，记忆细胞比普通的B细胞更快地</w:t>
      </w:r>
      <w:proofErr w:type="gramStart"/>
      <w:r w:rsidRPr="00852F49">
        <w:rPr>
          <w:rFonts w:asciiTheme="minorEastAsia" w:eastAsiaTheme="minorEastAsia" w:hAnsiTheme="minorEastAsia"/>
          <w:szCs w:val="21"/>
        </w:rPr>
        <w:t>作出</w:t>
      </w:r>
      <w:proofErr w:type="gramEnd"/>
      <w:r w:rsidRPr="00852F49">
        <w:rPr>
          <w:rFonts w:asciiTheme="minorEastAsia" w:eastAsiaTheme="minorEastAsia" w:hAnsiTheme="minorEastAsia"/>
          <w:szCs w:val="21"/>
        </w:rPr>
        <w:t>反应，即很快分裂产生新的浆细胞和记忆细胞，浆细胞再产生抗体消灭抗原，此为二次免疫反应。</w:t>
      </w:r>
    </w:p>
    <w:p w14:paraId="6CCDFD1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【详解】A、一种病原体含有多种抗原，侵入人体，机体通常产生多种特异性的抗体，A错误；</w:t>
      </w:r>
    </w:p>
    <w:p w14:paraId="357263D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B、活化后的辅助性T细胞表面的特定分子发生变化，并与B细胞结合，为激活B细胞提供第二个信号，B正确；</w:t>
      </w:r>
    </w:p>
    <w:p w14:paraId="006D3A4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C、辅助性T细胞受体和B细胞受体具有特异性，识别同一抗原分子的不同部位，C错误；</w:t>
      </w:r>
    </w:p>
    <w:p w14:paraId="7960687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D、HIV主要</w:t>
      </w:r>
      <w:proofErr w:type="gramStart"/>
      <w:r w:rsidRPr="00852F49">
        <w:rPr>
          <w:rFonts w:asciiTheme="minorEastAsia" w:eastAsiaTheme="minorEastAsia" w:hAnsiTheme="minorEastAsia"/>
          <w:szCs w:val="21"/>
        </w:rPr>
        <w:t>侵染</w:t>
      </w:r>
      <w:proofErr w:type="gramEnd"/>
      <w:r w:rsidRPr="00852F49">
        <w:rPr>
          <w:rFonts w:asciiTheme="minorEastAsia" w:eastAsiaTheme="minorEastAsia" w:hAnsiTheme="minorEastAsia"/>
          <w:szCs w:val="21"/>
        </w:rPr>
        <w:t>辅助性T细胞，侵入人体后辅助性T细胞数量先上升后下降，D错误。</w:t>
      </w:r>
    </w:p>
    <w:p w14:paraId="029568F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故选B。</w:t>
      </w:r>
    </w:p>
    <w:p w14:paraId="38E7A95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9．C</w:t>
      </w:r>
    </w:p>
    <w:p w14:paraId="2A59170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分析】1、光对植物生长发育的调节:①光是植物进行光合作用的能量来源。②光作为一种信号，影响、调控植物生长、发育的过程。在受到光照时，光敏色素的结构会发生变化，这一变化的信息会经过信息传递系统传导到细胞核内，影响特定基因的表达，从而表现出生物学效应。 </w:t>
      </w:r>
    </w:p>
    <w:p w14:paraId="36D5218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2、光敏色素引起的生理变化为：光信号→细胞感受光信号→光敏色素被激活，结构发生变化→信号转导→细胞核接受信号→调控特定基因表达→产生特定物质→产生生物学效应。</w:t>
      </w:r>
    </w:p>
    <w:p w14:paraId="2974753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 、根冠中的细胞能够感受重力信号 ，玉米种子萌发后，根冠细胞感受重力刺激，引起生长素的横向运输，使近地侧生长素浓度高抑制生长，从而使根向地生长，A正确；</w:t>
      </w:r>
    </w:p>
    <w:p w14:paraId="73C2714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B、自由水与结合水的比值影响细胞代谢，自由水所占比例越高，细胞代谢越旺盛。与休眠种子相比，萌发的种子细胞内自由水所占比例高，呼吸作用旺盛，B正确；</w:t>
      </w:r>
    </w:p>
    <w:p w14:paraId="0580EC5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C、莴苣种子萌发受光的影响，红光可促进莴苣种子萌发，红外光可抑制莴苣种子萌发，且红光可逆转红外光的效应，C错误；</w:t>
      </w:r>
    </w:p>
    <w:p w14:paraId="3DF791F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D、植物激素对种子萌发有调节作用，赤霉素可打破种子休眠，促进萌发；脱落酸可维持种子休眠，抑制萌发，D正确。</w:t>
      </w:r>
    </w:p>
    <w:p w14:paraId="5DA7415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故选C。</w:t>
      </w:r>
    </w:p>
    <w:p w14:paraId="7483730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10．D</w:t>
      </w:r>
    </w:p>
    <w:p w14:paraId="71E2045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【分析】分析题图可知，1987-1993年间，低潮带和高潮带的Aat</w:t>
      </w:r>
      <w:r w:rsidRPr="00852F49">
        <w:rPr>
          <w:rFonts w:asciiTheme="minorEastAsia" w:eastAsiaTheme="minorEastAsia" w:hAnsiTheme="minorEastAsia"/>
          <w:szCs w:val="21"/>
          <w:vertAlign w:val="superscript"/>
        </w:rPr>
        <w:t>120</w:t>
      </w:r>
      <w:r w:rsidRPr="00852F49">
        <w:rPr>
          <w:rFonts w:asciiTheme="minorEastAsia" w:eastAsiaTheme="minorEastAsia" w:hAnsiTheme="minorEastAsia"/>
          <w:szCs w:val="21"/>
        </w:rPr>
        <w:t>基因频率由先增加后减少，但低潮</w:t>
      </w:r>
      <w:proofErr w:type="gramStart"/>
      <w:r w:rsidRPr="00852F49">
        <w:rPr>
          <w:rFonts w:asciiTheme="minorEastAsia" w:eastAsiaTheme="minorEastAsia" w:hAnsiTheme="minorEastAsia"/>
          <w:szCs w:val="21"/>
        </w:rPr>
        <w:t>带变化</w:t>
      </w:r>
      <w:proofErr w:type="gramEnd"/>
      <w:r w:rsidRPr="00852F49">
        <w:rPr>
          <w:rFonts w:asciiTheme="minorEastAsia" w:eastAsiaTheme="minorEastAsia" w:hAnsiTheme="minorEastAsia"/>
          <w:szCs w:val="21"/>
        </w:rPr>
        <w:t>趋势更明显。</w:t>
      </w:r>
    </w:p>
    <w:p w14:paraId="06CCEA5A"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【详解】A、1987年，低潮带的Aat</w:t>
      </w:r>
      <w:r w:rsidRPr="00852F49">
        <w:rPr>
          <w:rFonts w:asciiTheme="minorEastAsia" w:eastAsiaTheme="minorEastAsia" w:hAnsiTheme="minorEastAsia"/>
          <w:szCs w:val="21"/>
          <w:vertAlign w:val="superscript"/>
        </w:rPr>
        <w:t>120</w:t>
      </w:r>
      <w:r w:rsidRPr="00852F49">
        <w:rPr>
          <w:rFonts w:asciiTheme="minorEastAsia" w:eastAsiaTheme="minorEastAsia" w:hAnsiTheme="minorEastAsia"/>
          <w:szCs w:val="21"/>
        </w:rPr>
        <w:t>基因频率低于高潮带，说明含Aat</w:t>
      </w:r>
      <w:r w:rsidRPr="00852F49">
        <w:rPr>
          <w:rFonts w:asciiTheme="minorEastAsia" w:eastAsiaTheme="minorEastAsia" w:hAnsiTheme="minorEastAsia"/>
          <w:szCs w:val="21"/>
          <w:vertAlign w:val="superscript"/>
        </w:rPr>
        <w:t>120</w:t>
      </w:r>
      <w:r w:rsidRPr="00852F49">
        <w:rPr>
          <w:rFonts w:asciiTheme="minorEastAsia" w:eastAsiaTheme="minorEastAsia" w:hAnsiTheme="minorEastAsia"/>
          <w:szCs w:val="21"/>
        </w:rPr>
        <w:t xml:space="preserve">基因的个体在高潮带比低潮带具有更强的适应能力，A错误； </w:t>
      </w:r>
    </w:p>
    <w:p w14:paraId="7E473E7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B、由题</w:t>
      </w:r>
      <w:proofErr w:type="gramStart"/>
      <w:r w:rsidRPr="00852F49">
        <w:rPr>
          <w:rFonts w:asciiTheme="minorEastAsia" w:eastAsiaTheme="minorEastAsia" w:hAnsiTheme="minorEastAsia"/>
          <w:szCs w:val="21"/>
        </w:rPr>
        <w:t>干信息</w:t>
      </w:r>
      <w:proofErr w:type="gramEnd"/>
      <w:r w:rsidRPr="00852F49">
        <w:rPr>
          <w:rFonts w:asciiTheme="minorEastAsia" w:eastAsiaTheme="minorEastAsia" w:hAnsiTheme="minorEastAsia"/>
          <w:szCs w:val="21"/>
        </w:rPr>
        <w:t>可知：1993年，种群又恢复到1987年的相对稳定状态，故在自然选择作用下，1993年后低潮带Aat</w:t>
      </w:r>
      <w:r w:rsidRPr="00852F49">
        <w:rPr>
          <w:rFonts w:asciiTheme="minorEastAsia" w:eastAsiaTheme="minorEastAsia" w:hAnsiTheme="minorEastAsia"/>
          <w:szCs w:val="21"/>
          <w:vertAlign w:val="superscript"/>
        </w:rPr>
        <w:t>100</w:t>
      </w:r>
      <w:r w:rsidRPr="00852F49">
        <w:rPr>
          <w:rFonts w:asciiTheme="minorEastAsia" w:eastAsiaTheme="minorEastAsia" w:hAnsiTheme="minorEastAsia"/>
          <w:szCs w:val="21"/>
        </w:rPr>
        <w:t xml:space="preserve">基因频率不会持续上升，B错误； </w:t>
      </w:r>
    </w:p>
    <w:p w14:paraId="0E33FE7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C、由题干信息“1988年，该螺分布区发生了一次有毒藻类爆发增殖，藻类分泌的藻毒素使低潮带个体大量死亡，而高潮带个体受影响较小，此后高潮带个体向低潮带扩散”，可知1988~1993年，影响低潮带种群基因频率变化的主要因素是个体死亡，C错误； </w:t>
      </w:r>
    </w:p>
    <w:p w14:paraId="7BB543A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D、1993年，低潮带中Aat</w:t>
      </w:r>
      <w:r w:rsidRPr="00852F49">
        <w:rPr>
          <w:rFonts w:asciiTheme="minorEastAsia" w:eastAsiaTheme="minorEastAsia" w:hAnsiTheme="minorEastAsia"/>
          <w:szCs w:val="21"/>
          <w:vertAlign w:val="superscript"/>
        </w:rPr>
        <w:t>120</w:t>
      </w:r>
      <w:r w:rsidRPr="00852F49">
        <w:rPr>
          <w:rFonts w:asciiTheme="minorEastAsia" w:eastAsiaTheme="minorEastAsia" w:hAnsiTheme="minorEastAsia"/>
          <w:szCs w:val="21"/>
        </w:rPr>
        <w:t>基因频率为0.4，则Aat</w:t>
      </w:r>
      <w:r w:rsidRPr="00852F49">
        <w:rPr>
          <w:rFonts w:asciiTheme="minorEastAsia" w:eastAsiaTheme="minorEastAsia" w:hAnsiTheme="minorEastAsia"/>
          <w:szCs w:val="21"/>
          <w:vertAlign w:val="superscript"/>
        </w:rPr>
        <w:t>100</w:t>
      </w:r>
      <w:r w:rsidRPr="00852F49">
        <w:rPr>
          <w:rFonts w:asciiTheme="minorEastAsia" w:eastAsiaTheme="minorEastAsia" w:hAnsiTheme="minorEastAsia"/>
          <w:szCs w:val="21"/>
        </w:rPr>
        <w:t>基因频率为0.6，即60%，含Aat</w:t>
      </w:r>
      <w:r w:rsidRPr="00852F49">
        <w:rPr>
          <w:rFonts w:asciiTheme="minorEastAsia" w:eastAsiaTheme="minorEastAsia" w:hAnsiTheme="minorEastAsia"/>
          <w:szCs w:val="21"/>
          <w:vertAlign w:val="superscript"/>
        </w:rPr>
        <w:t>100</w:t>
      </w:r>
      <w:r w:rsidRPr="00852F49">
        <w:rPr>
          <w:rFonts w:asciiTheme="minorEastAsia" w:eastAsiaTheme="minorEastAsia" w:hAnsiTheme="minorEastAsia"/>
          <w:szCs w:val="21"/>
        </w:rPr>
        <w:t>基因的个体有纯合子和杂合子，可计算含Aat</w:t>
      </w:r>
      <w:r w:rsidRPr="00852F49">
        <w:rPr>
          <w:rFonts w:asciiTheme="minorEastAsia" w:eastAsiaTheme="minorEastAsia" w:hAnsiTheme="minorEastAsia"/>
          <w:szCs w:val="21"/>
          <w:vertAlign w:val="superscript"/>
        </w:rPr>
        <w:t>100</w:t>
      </w:r>
      <w:r w:rsidRPr="00852F49">
        <w:rPr>
          <w:rFonts w:asciiTheme="minorEastAsia" w:eastAsiaTheme="minorEastAsia" w:hAnsiTheme="minorEastAsia"/>
          <w:szCs w:val="21"/>
        </w:rPr>
        <w:t>基因的个体在低潮带种群中所占比例为60%×60%+2×60%×40%=84%，D正确。</w:t>
      </w:r>
    </w:p>
    <w:p w14:paraId="73F0B77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故选D。</w:t>
      </w:r>
    </w:p>
    <w:p w14:paraId="74BAC51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11．D</w:t>
      </w:r>
    </w:p>
    <w:p w14:paraId="3C26F49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【分析】减数分裂Ⅰ开始不久，初级精母细胞中原来分散的染色体缩短变粗并两两配对。联会后的每对同源染色体含有四条染色单体，</w:t>
      </w:r>
      <w:proofErr w:type="gramStart"/>
      <w:r w:rsidRPr="00852F49">
        <w:rPr>
          <w:rFonts w:asciiTheme="minorEastAsia" w:eastAsiaTheme="minorEastAsia" w:hAnsiTheme="minorEastAsia"/>
          <w:szCs w:val="21"/>
        </w:rPr>
        <w:t>叫作</w:t>
      </w:r>
      <w:proofErr w:type="gramEnd"/>
      <w:r w:rsidRPr="00852F49">
        <w:rPr>
          <w:rFonts w:asciiTheme="minorEastAsia" w:eastAsiaTheme="minorEastAsia" w:hAnsiTheme="minorEastAsia"/>
          <w:szCs w:val="21"/>
        </w:rPr>
        <w:t>四分体。四分体中的非姐妹染色单体之间经常发生缠绕，并交换相应的片段。</w:t>
      </w:r>
    </w:p>
    <w:p w14:paraId="3D832A5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从图示可以看出，一个初级精母细胞含有4条染色单体。对于单个细胞来说，当其中两条非姐妹染色单体发生一次交换后，这4条染色单体最终会分离到4个精细胞中。对于任何一个发生了互换的初级精母细胞而言，它产生的后代精细胞中，重组型的比例是 2/4 = 50%。不发生交换的细胞，其后代中重组型配子的比例是 0%。题中给出的“精细胞2占4%，精细胞3占4%”是在所有产生的精细胞（包括由发生交换的细胞产生的和由未发生交换的细胞产生的）中的总比例。因此，重组型配子（精细胞2 + 精细胞3）在总配子中所占的总比例为： 总重组比例 = 4% + 4% = 8%。</w:t>
      </w:r>
      <w:proofErr w:type="gramStart"/>
      <w:r w:rsidRPr="00852F49">
        <w:rPr>
          <w:rFonts w:asciiTheme="minorEastAsia" w:eastAsiaTheme="minorEastAsia" w:hAnsiTheme="minorEastAsia"/>
          <w:szCs w:val="21"/>
        </w:rPr>
        <w:t>设发生</w:t>
      </w:r>
      <w:proofErr w:type="gramEnd"/>
      <w:r w:rsidRPr="00852F49">
        <w:rPr>
          <w:rFonts w:asciiTheme="minorEastAsia" w:eastAsiaTheme="minorEastAsia" w:hAnsiTheme="minorEastAsia"/>
          <w:szCs w:val="21"/>
        </w:rPr>
        <w:t>互换的初级精母细胞的比例为X。于是我们可以建立等式： (发生交换的细胞比例) × (这些细胞产生重组配子的比例) = (总的重组配子比例) ，即：X * 50% = 8%。解得X=16%。所以在减数分裂过程中，初级精母细胞发生交换的比例是16%，D正确。</w:t>
      </w:r>
    </w:p>
    <w:p w14:paraId="6BFC166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故选D。</w:t>
      </w:r>
    </w:p>
    <w:p w14:paraId="40F3921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12．D</w:t>
      </w:r>
    </w:p>
    <w:p w14:paraId="5B37F96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【分析】分析题意可知，灰色亲本杂交，子代出现黑色，说明灰色为显性性状。XY型性别决定的生物，XX为雌性，XY为雄性；ZW型性别决定的生物，ZW为雌性，ZZ为雄性。</w:t>
      </w:r>
    </w:p>
    <w:p w14:paraId="0D68EDF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【详解】①③依题意，后代雄性:雌性=8:4=2:1，说明雌性一半致死。若位于X染色体上的基因（假设为B/b基因）有隐性纯合致死效应，则子代雌性出现X</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X</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个体且致死，父本基因型就要为X</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Y（致死），与假设矛盾，不合理，①③不符合题意；</w:t>
      </w:r>
    </w:p>
    <w:p w14:paraId="0D7D0F7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②依题意，后代雄性:雌性=8:4=2:1，说明雌性一半致死。若体色受常染色体上一对等位基因控制，位于Z染色体上的基因有隐性纯合致死效应，假设常染色体上的基因为A/a，Z染色体上的基因为B/b。结合题中信息，亲本基因型为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W，则子代为：6A</w:t>
      </w:r>
      <w:r w:rsidRPr="00852F49">
        <w:rPr>
          <w:rFonts w:asciiTheme="minorEastAsia" w:eastAsiaTheme="minorEastAsia" w:hAnsiTheme="minorEastAsia"/>
          <w:szCs w:val="21"/>
          <w:vertAlign w:val="subscript"/>
        </w:rPr>
        <w:t>-</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（灰色雄性）：3A</w:t>
      </w:r>
      <w:r w:rsidRPr="00852F49">
        <w:rPr>
          <w:rFonts w:asciiTheme="minorEastAsia" w:eastAsiaTheme="minorEastAsia" w:hAnsiTheme="minorEastAsia"/>
          <w:szCs w:val="21"/>
          <w:vertAlign w:val="subscript"/>
        </w:rPr>
        <w:t>-</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W（灰色雌性）：3A-Z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W（致</w:t>
      </w:r>
      <w:r w:rsidRPr="00852F49">
        <w:rPr>
          <w:rFonts w:asciiTheme="minorEastAsia" w:eastAsiaTheme="minorEastAsia" w:hAnsiTheme="minorEastAsia"/>
          <w:szCs w:val="21"/>
        </w:rPr>
        <w:lastRenderedPageBreak/>
        <w:t>死）：2aaZ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（黑色雄性）：1aaZ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W（黑色雌性）：1aaZ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W（致死）=6:3:2:1，符合题意，合理，②符合题意；</w:t>
      </w:r>
    </w:p>
    <w:p w14:paraId="11C81F8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④若体色受两对等位基因共同控制，其中位于Z染色体上的基因还有隐性纯合致死效应，则亲本基因型为AaZ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W，子代基因型及比例为6A</w:t>
      </w:r>
      <w:r w:rsidRPr="00852F49">
        <w:rPr>
          <w:rFonts w:asciiTheme="minorEastAsia" w:eastAsiaTheme="minorEastAsia" w:hAnsiTheme="minorEastAsia"/>
          <w:szCs w:val="21"/>
          <w:vertAlign w:val="subscript"/>
        </w:rPr>
        <w:t>-</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：3A</w:t>
      </w:r>
      <w:r w:rsidRPr="00852F49">
        <w:rPr>
          <w:rFonts w:asciiTheme="minorEastAsia" w:eastAsiaTheme="minorEastAsia" w:hAnsiTheme="minorEastAsia"/>
          <w:szCs w:val="21"/>
          <w:vertAlign w:val="subscript"/>
        </w:rPr>
        <w:t>-</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W：3A</w:t>
      </w:r>
      <w:r w:rsidRPr="00852F49">
        <w:rPr>
          <w:rFonts w:asciiTheme="minorEastAsia" w:eastAsiaTheme="minorEastAsia" w:hAnsiTheme="minorEastAsia"/>
          <w:szCs w:val="21"/>
          <w:vertAlign w:val="subscript"/>
        </w:rPr>
        <w:t>-</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W（致死）：2aaZ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Z</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：1aaZ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W：1aaZ</w:t>
      </w:r>
      <w:r w:rsidRPr="00852F49">
        <w:rPr>
          <w:rFonts w:asciiTheme="minorEastAsia" w:eastAsiaTheme="minorEastAsia" w:hAnsiTheme="minorEastAsia"/>
          <w:szCs w:val="21"/>
          <w:vertAlign w:val="superscript"/>
        </w:rPr>
        <w:t>b</w:t>
      </w:r>
      <w:r w:rsidRPr="00852F49">
        <w:rPr>
          <w:rFonts w:asciiTheme="minorEastAsia" w:eastAsiaTheme="minorEastAsia" w:hAnsiTheme="minorEastAsia"/>
          <w:szCs w:val="21"/>
        </w:rPr>
        <w:t>W（致死），只有A、B同时存在时，表现灰色，则子代表型及比例为：灰色雄性:灰色雌性:黑色雄性:黑色雌性=6:3:2:1，符合题意，合理，④符合题意；</w:t>
      </w:r>
    </w:p>
    <w:p w14:paraId="456F48B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综上可知，②④正确。</w:t>
      </w:r>
    </w:p>
    <w:p w14:paraId="5944EB1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故选D。</w:t>
      </w:r>
    </w:p>
    <w:p w14:paraId="43FCD3E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13．B</w:t>
      </w:r>
    </w:p>
    <w:p w14:paraId="555A6EB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碱基替换发生的位置不同引起的效应不一样。如果碱基的替换发生在基因的编码区，可引起密码子改变，对应的氨基酸改变，蛋白质功能改变；但由于密码子的简并性，基因发生碱基替换后，其编码的蛋白质的氨基酸序列也可能不变；碱基替换还可能会导致起始密码子和终止密码子的位置改变，使得氨基酸序列改变，数目改变，相应蛋白质功能也改变。如果碱基的替换发生在基因的非编码区，则对蛋白质无影响。</w:t>
      </w:r>
    </w:p>
    <w:p w14:paraId="0955E02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【详解】已知突变体合成的蛋白质氨基端的30个氨基酸序列与Z蛋白氨基端的序列一致，羧基端的25个氨基酸序列与Y蛋白羧基端的序列一致。这说明转录是以Z基因起始 ，然后连接到Y基因进行转录的，所以野生型菌株中基因的排列顺序应该是Z基因在前，Y基因在后，且共用一个启动子P ，转录时，模板链的方向是 3'→5' ，因此图示的方向应为3'- P - Z - Y-5'，符合该特征的是BC选项的图示，由于该蛋白质氨基端有Z蛋白的部分序列，羧基端有Y蛋白的部分序列，说明缺失突变后，转录形成的mRNA依然可以编码氨基酸，没有造成移码突变（移码突变会导致突变位点后的氨基酸序列全部改变 ）。因为一个氨基酸由mRNA上的一个密码子（3个相邻碱基 ）决定，所以缺失的碱基数</w:t>
      </w:r>
      <w:proofErr w:type="gramStart"/>
      <w:r w:rsidRPr="00852F49">
        <w:rPr>
          <w:rFonts w:asciiTheme="minorEastAsia" w:eastAsiaTheme="minorEastAsia" w:hAnsiTheme="minorEastAsia"/>
          <w:szCs w:val="21"/>
        </w:rPr>
        <w:t>目应该</w:t>
      </w:r>
      <w:proofErr w:type="gramEnd"/>
      <w:r w:rsidRPr="00852F49">
        <w:rPr>
          <w:rFonts w:asciiTheme="minorEastAsia" w:eastAsiaTheme="minorEastAsia" w:hAnsiTheme="minorEastAsia"/>
          <w:szCs w:val="21"/>
        </w:rPr>
        <w:t>是3的整倍数，这样才不会改变后续的阅读框，保证氨基端和羧基端的氨基酸序列分别与Z、Y蛋白部分序列一致，综上，B正确，ACD错误。</w:t>
      </w:r>
    </w:p>
    <w:p w14:paraId="3E85468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故选B。</w:t>
      </w:r>
    </w:p>
    <w:p w14:paraId="19EFADB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14．B</w:t>
      </w:r>
    </w:p>
    <w:p w14:paraId="1AE91FC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【分析】动物细胞工程常用的技术手段有动物细胞培养、动物细胞核移植、动物细胞融合、生产单克隆抗体等，其中动物细胞培养技术是其他动物工程技术的基础。</w:t>
      </w:r>
    </w:p>
    <w:p w14:paraId="7C75C3C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【详解】A、胰蛋白酶处理后直接培养的细胞</w:t>
      </w:r>
      <w:proofErr w:type="gramStart"/>
      <w:r w:rsidRPr="00852F49">
        <w:rPr>
          <w:rFonts w:asciiTheme="minorEastAsia" w:eastAsiaTheme="minorEastAsia" w:hAnsiTheme="minorEastAsia"/>
          <w:szCs w:val="21"/>
        </w:rPr>
        <w:t>为原代细胞</w:t>
      </w:r>
      <w:proofErr w:type="gramEnd"/>
      <w:r w:rsidRPr="00852F49">
        <w:rPr>
          <w:rFonts w:asciiTheme="minorEastAsia" w:eastAsiaTheme="minorEastAsia" w:hAnsiTheme="minorEastAsia"/>
          <w:szCs w:val="21"/>
        </w:rPr>
        <w:t>，A错误；</w:t>
      </w:r>
    </w:p>
    <w:p w14:paraId="4CE48DF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B、将特定基因或特定蛋白（特定的转录因子如Oct4、Sox2、Klf4和c-Myc）导入已分化的T细胞，可将其诱导形成iPS细胞，B正确；</w:t>
      </w:r>
    </w:p>
    <w:p w14:paraId="77284E4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C、融合细胞有具有同种核的融合细胞和杂交瘤细胞，需筛选才能获得分泌特定抗体的杂交瘤细胞，C错误；</w:t>
      </w:r>
    </w:p>
    <w:p w14:paraId="604F96B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D、囊胚细胞已开始分化，D错误。</w:t>
      </w:r>
    </w:p>
    <w:p w14:paraId="6855C8D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故选B。</w:t>
      </w:r>
    </w:p>
    <w:p w14:paraId="3E05C7B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15．C</w:t>
      </w:r>
    </w:p>
    <w:p w14:paraId="7ECB0CB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【分析】基因工程技术的基本步骤：（1）目的基因的获取：方法有从基因文库中获取、利用PCR技术扩增和人工合成；（2）基因表达载体的构建：是基因工程的核心步骤，基因表达载体包括目的基因、启动</w:t>
      </w:r>
      <w:r w:rsidRPr="00852F49">
        <w:rPr>
          <w:rFonts w:asciiTheme="minorEastAsia" w:eastAsiaTheme="minorEastAsia" w:hAnsiTheme="minorEastAsia"/>
          <w:szCs w:val="21"/>
        </w:rPr>
        <w:lastRenderedPageBreak/>
        <w:t>子、终止子和标记基因等；（3）将目的基因导入受体细胞：根据受体细胞不同，导入的方法也不一样；（4）目的基因的检测与鉴定。</w:t>
      </w:r>
    </w:p>
    <w:p w14:paraId="4EB2ED5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【详解】A、使用氯化钙处理大肠杆菌，可使其处于感受态，提高转化效率，即更多的大肠杆菌能吸收质粒，无论吸收的是</w:t>
      </w:r>
      <w:proofErr w:type="gramStart"/>
      <w:r w:rsidRPr="00852F49">
        <w:rPr>
          <w:rFonts w:asciiTheme="minorEastAsia" w:eastAsiaTheme="minorEastAsia" w:hAnsiTheme="minorEastAsia"/>
          <w:szCs w:val="21"/>
        </w:rPr>
        <w:t>含目的</w:t>
      </w:r>
      <w:proofErr w:type="gramEnd"/>
      <w:r w:rsidRPr="00852F49">
        <w:rPr>
          <w:rFonts w:asciiTheme="minorEastAsia" w:eastAsiaTheme="minorEastAsia" w:hAnsiTheme="minorEastAsia"/>
          <w:szCs w:val="21"/>
        </w:rPr>
        <w:t>基因的重组质粒（可能形成白色菌落）还是未重组的质粒K（形成蓝色菌落），都可增加筛选平板上白色和蓝色菌落数，A正确；</w:t>
      </w:r>
    </w:p>
    <w:p w14:paraId="41490DC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B、如果筛选平板中仅含卡那霉素，能生长出的菌落都具有卡那霉素抗性，白色菌落可能是导入了重组质粒（</w:t>
      </w:r>
      <w:proofErr w:type="gramStart"/>
      <w:r w:rsidRPr="00852F49">
        <w:rPr>
          <w:rFonts w:asciiTheme="minorEastAsia" w:eastAsiaTheme="minorEastAsia" w:hAnsiTheme="minorEastAsia"/>
          <w:szCs w:val="21"/>
        </w:rPr>
        <w:t>含目的</w:t>
      </w:r>
      <w:proofErr w:type="gramEnd"/>
      <w:r w:rsidRPr="00852F49">
        <w:rPr>
          <w:rFonts w:asciiTheme="minorEastAsia" w:eastAsiaTheme="minorEastAsia" w:hAnsiTheme="minorEastAsia"/>
          <w:szCs w:val="21"/>
        </w:rPr>
        <w:t>基因），也可能是其他情况导致β - 半乳糖苷酶基因不能正常表达而呈现白色，所以不可判定为</w:t>
      </w:r>
      <w:proofErr w:type="gramStart"/>
      <w:r w:rsidRPr="00852F49">
        <w:rPr>
          <w:rFonts w:asciiTheme="minorEastAsia" w:eastAsiaTheme="minorEastAsia" w:hAnsiTheme="minorEastAsia"/>
          <w:szCs w:val="21"/>
        </w:rPr>
        <w:t>含目的</w:t>
      </w:r>
      <w:proofErr w:type="gramEnd"/>
      <w:r w:rsidRPr="00852F49">
        <w:rPr>
          <w:rFonts w:asciiTheme="minorEastAsia" w:eastAsiaTheme="minorEastAsia" w:hAnsiTheme="minorEastAsia"/>
          <w:szCs w:val="21"/>
        </w:rPr>
        <w:t>基因的菌株，B正确；</w:t>
      </w:r>
    </w:p>
    <w:p w14:paraId="2AA29B4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C、筛选平板中长出的白色菌落，可能是导入了重组质粒（</w:t>
      </w:r>
      <w:proofErr w:type="gramStart"/>
      <w:r w:rsidRPr="00852F49">
        <w:rPr>
          <w:rFonts w:asciiTheme="minorEastAsia" w:eastAsiaTheme="minorEastAsia" w:hAnsiTheme="minorEastAsia"/>
          <w:szCs w:val="21"/>
        </w:rPr>
        <w:t>含目的</w:t>
      </w:r>
      <w:proofErr w:type="gramEnd"/>
      <w:r w:rsidRPr="00852F49">
        <w:rPr>
          <w:rFonts w:asciiTheme="minorEastAsia" w:eastAsiaTheme="minorEastAsia" w:hAnsiTheme="minorEastAsia"/>
          <w:szCs w:val="21"/>
        </w:rPr>
        <w:t>基因），但也可能是虽然导入了质粒但目的基因没有成功表达目标蛋白，不能仅仅因为是白色菌落就判定为表达目标蛋白的菌株，C错误；</w:t>
      </w:r>
    </w:p>
    <w:p w14:paraId="3B2CDD8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D、若筛选平板中蓝色菌落偏多，原因可能是质粒K经酶切后自身环化并导入了大肠杆菌，因为自身环化的质粒K中β - 半乳糖苷酶基因完整，能表达活性β - 半乳糖苷酶，分解X - gal形成蓝色菌落，D正确。 </w:t>
      </w:r>
    </w:p>
    <w:p w14:paraId="433B1D8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故选C。</w:t>
      </w:r>
    </w:p>
    <w:p w14:paraId="4DE847D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16．(1)     增强     在低氧胁迫下，NtPIP基因的过量表达株（OE）的根细胞呼吸速率和氧气浓度均明显高于WT组     NADH</w:t>
      </w:r>
    </w:p>
    <w:p w14:paraId="6319CD3D"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w:t>
      </w:r>
    </w:p>
    <w:p w14:paraId="6FE382D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假设物质H能转化为A</w:t>
      </w:r>
    </w:p>
    <w:p w14:paraId="061F383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w:t>
      </w:r>
    </w:p>
    <w:p w14:paraId="76BD569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低氧条件下，NtPIP基因过量表达株，根有氧呼吸增强，消耗了更多的有机物，需要更多的光合产物输出，且对于植株来说，进行光合作用的细胞主要是叶肉细胞，而进行呼吸作用的细胞是整个植株所有的细胞</w:t>
      </w:r>
    </w:p>
    <w:p w14:paraId="58B00EA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(4)     </w:t>
      </w:r>
    </w:p>
    <w:p w14:paraId="752E622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NADP</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 xml:space="preserve">     </w:t>
      </w:r>
    </w:p>
    <w:p w14:paraId="0F782AF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H</w:t>
      </w:r>
      <w:r w:rsidRPr="00852F49">
        <w:rPr>
          <w:rFonts w:asciiTheme="minorEastAsia" w:eastAsiaTheme="minorEastAsia" w:hAnsiTheme="minorEastAsia"/>
          <w:szCs w:val="21"/>
          <w:vertAlign w:val="subscript"/>
        </w:rPr>
        <w:t>2</w:t>
      </w:r>
      <w:r w:rsidRPr="00852F49">
        <w:rPr>
          <w:rFonts w:asciiTheme="minorEastAsia" w:eastAsiaTheme="minorEastAsia" w:hAnsiTheme="minorEastAsia"/>
          <w:szCs w:val="21"/>
        </w:rPr>
        <w:t>O</w:t>
      </w:r>
    </w:p>
    <w:p w14:paraId="1015139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【分析】1、有氧呼吸第一阶段是葡萄糖分解成丙酮酸和[H]，释放少量能量；第二阶段是丙酮酸和H</w:t>
      </w:r>
      <w:r w:rsidRPr="00852F49">
        <w:rPr>
          <w:rFonts w:asciiTheme="minorEastAsia" w:eastAsiaTheme="minorEastAsia" w:hAnsiTheme="minorEastAsia"/>
          <w:szCs w:val="21"/>
          <w:vertAlign w:val="subscript"/>
        </w:rPr>
        <w:t>2</w:t>
      </w:r>
      <w:r w:rsidRPr="00852F49">
        <w:rPr>
          <w:rFonts w:asciiTheme="minorEastAsia" w:eastAsiaTheme="minorEastAsia" w:hAnsiTheme="minorEastAsia"/>
          <w:szCs w:val="21"/>
        </w:rPr>
        <w:t>O反应生成CO</w:t>
      </w:r>
      <w:r w:rsidRPr="00852F49">
        <w:rPr>
          <w:rFonts w:asciiTheme="minorEastAsia" w:eastAsiaTheme="minorEastAsia" w:hAnsiTheme="minorEastAsia"/>
          <w:szCs w:val="21"/>
          <w:vertAlign w:val="subscript"/>
        </w:rPr>
        <w:t>2</w:t>
      </w:r>
      <w:r w:rsidRPr="00852F49">
        <w:rPr>
          <w:rFonts w:asciiTheme="minorEastAsia" w:eastAsiaTheme="minorEastAsia" w:hAnsiTheme="minorEastAsia"/>
          <w:szCs w:val="21"/>
        </w:rPr>
        <w:t>和NADH，释放少量能量；第三阶段是O</w:t>
      </w:r>
      <w:r w:rsidRPr="00852F49">
        <w:rPr>
          <w:rFonts w:asciiTheme="minorEastAsia" w:eastAsiaTheme="minorEastAsia" w:hAnsiTheme="minorEastAsia"/>
          <w:szCs w:val="21"/>
          <w:vertAlign w:val="subscript"/>
        </w:rPr>
        <w:t>2</w:t>
      </w:r>
      <w:r w:rsidRPr="00852F49">
        <w:rPr>
          <w:rFonts w:asciiTheme="minorEastAsia" w:eastAsiaTheme="minorEastAsia" w:hAnsiTheme="minorEastAsia"/>
          <w:szCs w:val="21"/>
        </w:rPr>
        <w:t xml:space="preserve">和[H]反应生成水，释放大量能量。 </w:t>
      </w:r>
    </w:p>
    <w:p w14:paraId="139D0A6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2、光反应场所在光合膜；光反应产物有氧气、ATP和NADPH。</w:t>
      </w:r>
    </w:p>
    <w:p w14:paraId="0AA4F20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1）据图1分析，低氧条件下，与野生型组相比，NtPIP基因过量表达株（OE）组氧气浓度升高且呼吸速率增加，故低氧胁迫下，NtPIP基因过量表达会使根细胞有氧呼吸增强。第二阶段是丙酮酸和水反应生成二氧化碳（无机物）、NADH（储存大量能量）并释放出少量的能量（绝大部分以热能形式散失，少量用于合成ATP），其中的化学能大部分被转化为NADH储存的能量。</w:t>
      </w:r>
    </w:p>
    <w:p w14:paraId="74E4C90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在添加丙二酸的组织悬浮液中加入分子A、B或C时，E增多并累积；当加入F、G或H时，E也同样累积，再结合根据图2中显示的代谢路径，可知丙二酸的加入会导致E积累；分子A、B、C和F、G、H均为E的前体或可通过代谢转化为E，表明有氧呼吸第二阶段代谢路径存在循环特性，即H→A，故提出：假设物质H能转化为A。</w:t>
      </w:r>
    </w:p>
    <w:p w14:paraId="080037D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（3）</w:t>
      </w:r>
      <w:proofErr w:type="gramStart"/>
      <w:r w:rsidRPr="00852F49">
        <w:rPr>
          <w:rFonts w:asciiTheme="minorEastAsia" w:eastAsiaTheme="minorEastAsia" w:hAnsiTheme="minorEastAsia"/>
          <w:szCs w:val="21"/>
        </w:rPr>
        <w:t>小问</w:t>
      </w:r>
      <w:proofErr w:type="gramEnd"/>
      <w:r w:rsidRPr="00852F49">
        <w:rPr>
          <w:rFonts w:asciiTheme="minorEastAsia" w:eastAsiaTheme="minorEastAsia" w:hAnsiTheme="minorEastAsia"/>
          <w:szCs w:val="21"/>
        </w:rPr>
        <w:t>1可知，低氧条件下，与野生型相比，NtPIP基因过量表达株的根有氧呼吸增强，消耗了更多的有机物，则NtPIP基因过量表达</w:t>
      </w:r>
      <w:proofErr w:type="gramStart"/>
      <w:r w:rsidRPr="00852F49">
        <w:rPr>
          <w:rFonts w:asciiTheme="minorEastAsia" w:eastAsiaTheme="minorEastAsia" w:hAnsiTheme="minorEastAsia"/>
          <w:szCs w:val="21"/>
        </w:rPr>
        <w:t>株需要</w:t>
      </w:r>
      <w:proofErr w:type="gramEnd"/>
      <w:r w:rsidRPr="00852F49">
        <w:rPr>
          <w:rFonts w:asciiTheme="minorEastAsia" w:eastAsiaTheme="minorEastAsia" w:hAnsiTheme="minorEastAsia"/>
          <w:szCs w:val="21"/>
        </w:rPr>
        <w:t>更多的光合产物输出；对于植株来说，进行光合作用的细胞主要是叶肉细胞，而进行呼吸作用的细胞是整个植株所有的细胞，因此低氧条件下，NtPIP基因过量表达株的叶片净光合速率高于野生型，由此才能满足低氧条件下，NtPIP基因过量表达株的根有氧呼吸增强。</w:t>
      </w:r>
    </w:p>
    <w:p w14:paraId="0B6B963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（4）光反应中水在光下分解为H</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、O</w:t>
      </w:r>
      <w:r w:rsidRPr="00852F49">
        <w:rPr>
          <w:rFonts w:asciiTheme="minorEastAsia" w:eastAsiaTheme="minorEastAsia" w:hAnsiTheme="minorEastAsia"/>
          <w:szCs w:val="21"/>
          <w:vertAlign w:val="subscript"/>
        </w:rPr>
        <w:t>2</w:t>
      </w:r>
      <w:r w:rsidRPr="00852F49">
        <w:rPr>
          <w:rFonts w:asciiTheme="minorEastAsia" w:eastAsiaTheme="minorEastAsia" w:hAnsiTheme="minorEastAsia"/>
          <w:szCs w:val="21"/>
        </w:rPr>
        <w:t>和e</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，e</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经传递最终与H</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和NADP</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结合生成NADPH，因此，光反应中最终的电子供体是H</w:t>
      </w:r>
      <w:r w:rsidRPr="00852F49">
        <w:rPr>
          <w:rFonts w:asciiTheme="minorEastAsia" w:eastAsiaTheme="minorEastAsia" w:hAnsiTheme="minorEastAsia"/>
          <w:szCs w:val="21"/>
          <w:vertAlign w:val="subscript"/>
        </w:rPr>
        <w:t>2</w:t>
      </w:r>
      <w:r w:rsidRPr="00852F49">
        <w:rPr>
          <w:rFonts w:asciiTheme="minorEastAsia" w:eastAsiaTheme="minorEastAsia" w:hAnsiTheme="minorEastAsia"/>
          <w:szCs w:val="21"/>
        </w:rPr>
        <w:t>O，最终的电子受体是NADP</w:t>
      </w:r>
      <w:r w:rsidRPr="00852F49">
        <w:rPr>
          <w:rFonts w:asciiTheme="minorEastAsia" w:eastAsiaTheme="minorEastAsia" w:hAnsiTheme="minorEastAsia"/>
          <w:szCs w:val="21"/>
          <w:vertAlign w:val="superscript"/>
        </w:rPr>
        <w:t>+</w:t>
      </w:r>
      <w:r w:rsidRPr="00852F49">
        <w:rPr>
          <w:rFonts w:asciiTheme="minorEastAsia" w:eastAsiaTheme="minorEastAsia" w:hAnsiTheme="minorEastAsia"/>
          <w:szCs w:val="21"/>
        </w:rPr>
        <w:t>。</w:t>
      </w:r>
    </w:p>
    <w:p w14:paraId="396E84A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17．(1)     芒</w:t>
      </w:r>
      <w:proofErr w:type="gramStart"/>
      <w:r w:rsidRPr="00852F49">
        <w:rPr>
          <w:rFonts w:asciiTheme="minorEastAsia" w:eastAsiaTheme="minorEastAsia" w:hAnsiTheme="minorEastAsia"/>
          <w:szCs w:val="21"/>
        </w:rPr>
        <w:t>萁</w:t>
      </w:r>
      <w:proofErr w:type="gramEnd"/>
      <w:r w:rsidRPr="00852F49">
        <w:rPr>
          <w:rFonts w:asciiTheme="minorEastAsia" w:eastAsiaTheme="minorEastAsia" w:hAnsiTheme="minorEastAsia"/>
          <w:szCs w:val="21"/>
        </w:rPr>
        <w:t xml:space="preserve">     资源利用机会增加、竞争压力减小</w:t>
      </w:r>
    </w:p>
    <w:p w14:paraId="5FE4289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在中度干扰情况下导致该地的优势物种生态位宽度降低，例如亮叶桦生态位宽度由4.94降至1.71，为其他物种腾出了空间，而重度干扰情况下，乔木层和灌木层物种因干扰过强而衰退（生长周期长、恢复慢），草本层植物生长快、资源利用灵活（如抢占阳光、土壤资源），且干扰创造了更多小生境（如空地），适合草本物种扩散。</w:t>
      </w:r>
    </w:p>
    <w:p w14:paraId="4EF57FC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(3)相似性</w:t>
      </w:r>
    </w:p>
    <w:p w14:paraId="3B347A4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     基因交流     自生</w:t>
      </w:r>
    </w:p>
    <w:p w14:paraId="674375A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生态位：一个物种在群落中的地位或作用，包括所处的空间位置，占用资源的情况，以及与其他物种的关系等，称为这个物种的生态位。群落中的每种生物都占据着相对稳定的生态位，有利于不同生物充分利用环境资源，是群落中物种之间及生物与环境之间协同进化的结果。</w:t>
      </w:r>
    </w:p>
    <w:p w14:paraId="220506D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【详解】（1）从表1看出，在不同程度的干扰强度下，草本层芒</w:t>
      </w:r>
      <w:proofErr w:type="gramStart"/>
      <w:r w:rsidRPr="00852F49">
        <w:rPr>
          <w:rFonts w:asciiTheme="minorEastAsia" w:eastAsiaTheme="minorEastAsia" w:hAnsiTheme="minorEastAsia"/>
          <w:szCs w:val="21"/>
        </w:rPr>
        <w:t>萁</w:t>
      </w:r>
      <w:proofErr w:type="gramEnd"/>
      <w:r w:rsidRPr="00852F49">
        <w:rPr>
          <w:rFonts w:asciiTheme="minorEastAsia" w:eastAsiaTheme="minorEastAsia" w:hAnsiTheme="minorEastAsia"/>
          <w:szCs w:val="21"/>
        </w:rPr>
        <w:t>的生态位宽度基本不变，说明其受到干扰程度最小。生态位宽度表示物种对资源的利用程度，在人为干扰影响下，有些物种的生态位变宽的原因可能包括：资源利用机会增加，例如表格中的栗（中度干扰时生态位宽度从8.65升至14.52），可能因其他乔木被削弱而占据更多资源。竞争压力减小：干扰可能淘汰了部分竞争者，使该物种能利用更多资源。</w:t>
      </w:r>
    </w:p>
    <w:p w14:paraId="35E4666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（2）在中度干扰情况下，群落中灌木层、乔木层、草本层都物种丰富度均有所上升，可能</w:t>
      </w:r>
      <w:proofErr w:type="gramStart"/>
      <w:r w:rsidRPr="00852F49">
        <w:rPr>
          <w:rFonts w:asciiTheme="minorEastAsia" w:eastAsiaTheme="minorEastAsia" w:hAnsiTheme="minorEastAsia"/>
          <w:szCs w:val="21"/>
        </w:rPr>
        <w:t>得原因</w:t>
      </w:r>
      <w:proofErr w:type="gramEnd"/>
      <w:r w:rsidRPr="00852F49">
        <w:rPr>
          <w:rFonts w:asciiTheme="minorEastAsia" w:eastAsiaTheme="minorEastAsia" w:hAnsiTheme="minorEastAsia"/>
          <w:szCs w:val="21"/>
        </w:rPr>
        <w:t>是干扰导致该地的优势物种生态位宽度降低，例如亮叶桦生态位宽度由4.94降至1.71，为其他物种腾出了空间，而重度干扰情况下，乔木层和灌木层物种因干扰过强而衰退（生长周期长、恢复慢），草本层植物生长快、资源利用灵活（如抢占阳光、土壤资源），且干扰创造了更多小生境（如空地），适合草本物种扩散。</w:t>
      </w:r>
    </w:p>
    <w:p w14:paraId="1638963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（3）从表2看出，亮叶桦与两个物种（栗和槲栎）存在负关联关系，即无法或很少共存于同一环境，可能对生存环境与资源利用具有相似性，导致竞争激烈。</w:t>
      </w:r>
    </w:p>
    <w:p w14:paraId="13E89DC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（4）针对人为干扰造成的栖息地碎片化，可通过建设生态走廊以促进同种生物种群间的基因交流，实现物种间互利共存和种群的再生更新，该措施遵循生态工程的自生原理。</w:t>
      </w:r>
    </w:p>
    <w:p w14:paraId="5DFA435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18．(1)皮肤冷觉感受器</w:t>
      </w:r>
    </w:p>
    <w:p w14:paraId="64F6759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     神经     体液     减少散热(皮肤血管收缩)、增加产热(骨骼肌血管舒张促进收缩)，维持机体的体温平衡</w:t>
      </w:r>
    </w:p>
    <w:p w14:paraId="5E08F30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(3)交感神经</w:t>
      </w:r>
    </w:p>
    <w:p w14:paraId="1860F61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(4)血糖升高直接刺激胰岛B 细胞分泌胰岛素，初期快速释放储存的胰岛素，随后基因表达增强合 成新胰岛素，使浓度持续升高</w:t>
      </w:r>
    </w:p>
    <w:p w14:paraId="5ACE9FC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【分析】1、肾上腺素是由肾上腺分泌的一种激素，它可以促进血管收缩，从而减少散热，有助于体温的维持。</w:t>
      </w:r>
    </w:p>
    <w:p w14:paraId="43D5A9E8"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lastRenderedPageBreak/>
        <w:t>2、胰高血糖素由胰岛的α细胞分泌，它的主要作用是促进肝糖原的分解和非糖物质转化为葡萄糖。</w:t>
      </w:r>
    </w:p>
    <w:p w14:paraId="76E3FDB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3、体温调节和血糖调节的神经中枢位于下丘脑，这是机体调节体温和平衡血糖的重要中枢</w:t>
      </w:r>
    </w:p>
    <w:p w14:paraId="2389973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【详解】（1）寒冷刺激人体皮肤里的冷觉感受器产生兴奋，经过传入神经传到下丘脑中的体温调节中枢，引起人体产热增加，散热减少，维持体温稳定，兴奋传至大脑皮层的躯体感觉中枢产生冷觉。</w:t>
      </w:r>
    </w:p>
    <w:p w14:paraId="707C1B3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气温骤降时，皮肤里的冷觉感受器接受刺激，产生兴奋并将兴奋传至下丘脑体温调节中枢，通过中枢的调节，皮肤血管收缩血流量减少，进而减少散热量，同时寒冷引起交感神经兴奋，随后肾上腺分泌的肾上腺素增多，表现出心率加快、反应灵敏、皮肤血管收缩、骨骼肌和肝脏等器官的血管舒张、物质代谢加快等应激反应，该过程存在反射弧和激素发挥作用，属于神经—体液调节。这些效应的生理意义是减少散热量，增加产热量以维持机体的体温平衡。</w:t>
      </w:r>
    </w:p>
    <w:p w14:paraId="642DB459"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寒冷刺激会激活下丘脑-垂体-肾上腺皮质轴（HPA轴），促使糖皮质激素（如皮质醇）分泌增加。糖皮质激素通过促进糖异生、抑制外周组织对葡萄糖的利用，升高血糖水平，同时机体也会通过交感神经兴奋来减少胰岛素分泌，降低葡萄糖向细胞内转运，同时配合糖皮质激素和胰高血糖素的作用，确保血糖浓度维持在较高水平，为体温调节（如寒战产热）和重要器官功能提供充足能量。</w:t>
      </w:r>
    </w:p>
    <w:p w14:paraId="486C955F"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4）当血糖升高时会直接刺激胰岛B细胞分泌胰岛素，初期快速释放储存的胰岛素，随后会有所减少，但是由于基因表达的增强会合成大量新胰岛素并分泌到内环境中，导致胰岛素浓度持续升高，所以当血糖发生持续升高的情况下，血浆中胰岛素的浓度变化会出现图2中的变化曲线。</w:t>
      </w:r>
    </w:p>
    <w:p w14:paraId="08AB2B9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19．(1)     9：9：6：8     11/32</w:t>
      </w:r>
    </w:p>
    <w:p w14:paraId="29B3FDA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(2)栽培稻1和栽培稻2杂交，统计子代表型。若子代</w:t>
      </w:r>
      <w:proofErr w:type="gramStart"/>
      <w:r w:rsidRPr="00852F49">
        <w:rPr>
          <w:rFonts w:asciiTheme="minorEastAsia" w:eastAsiaTheme="minorEastAsia" w:hAnsiTheme="minorEastAsia"/>
          <w:szCs w:val="21"/>
        </w:rPr>
        <w:t>颖壳全</w:t>
      </w:r>
      <w:proofErr w:type="gramEnd"/>
      <w:r w:rsidRPr="00852F49">
        <w:rPr>
          <w:rFonts w:asciiTheme="minorEastAsia" w:eastAsiaTheme="minorEastAsia" w:hAnsiTheme="minorEastAsia"/>
          <w:szCs w:val="21"/>
        </w:rPr>
        <w:t>为黑色，则两者的突变不是来自同一个基因；若子代</w:t>
      </w:r>
      <w:proofErr w:type="gramStart"/>
      <w:r w:rsidRPr="00852F49">
        <w:rPr>
          <w:rFonts w:asciiTheme="minorEastAsia" w:eastAsiaTheme="minorEastAsia" w:hAnsiTheme="minorEastAsia"/>
          <w:szCs w:val="21"/>
        </w:rPr>
        <w:t>颖壳全</w:t>
      </w:r>
      <w:proofErr w:type="gramEnd"/>
      <w:r w:rsidRPr="00852F49">
        <w:rPr>
          <w:rFonts w:asciiTheme="minorEastAsia" w:eastAsiaTheme="minorEastAsia" w:hAnsiTheme="minorEastAsia"/>
          <w:szCs w:val="21"/>
        </w:rPr>
        <w:t>为黄色，两者的突变可能是来自同一个基因</w:t>
      </w:r>
    </w:p>
    <w:p w14:paraId="791783B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     碱基对的缺失     碱基对替换（A-T被C-G替换）     相应的mRNA上的密码子发生改变，其指导合成的蛋白质中氨基酸序列发生改变</w:t>
      </w:r>
    </w:p>
    <w:p w14:paraId="16247087"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【分析】1、基因通过控制酶的合成来控制代谢过程，进而控制生物体的性状。</w:t>
      </w:r>
    </w:p>
    <w:p w14:paraId="0EFDA052"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2、DNA分子中发生碱基的替换、增添或缺失，而引起的基因碱基序列的改变，</w:t>
      </w:r>
      <w:proofErr w:type="gramStart"/>
      <w:r w:rsidRPr="00852F49">
        <w:rPr>
          <w:rFonts w:asciiTheme="minorEastAsia" w:eastAsiaTheme="minorEastAsia" w:hAnsiTheme="minorEastAsia"/>
          <w:szCs w:val="21"/>
        </w:rPr>
        <w:t>叫作</w:t>
      </w:r>
      <w:proofErr w:type="gramEnd"/>
      <w:r w:rsidRPr="00852F49">
        <w:rPr>
          <w:rFonts w:asciiTheme="minorEastAsia" w:eastAsiaTheme="minorEastAsia" w:hAnsiTheme="minorEastAsia"/>
          <w:szCs w:val="21"/>
        </w:rPr>
        <w:t>基因突变。</w:t>
      </w:r>
    </w:p>
    <w:p w14:paraId="32FC22E3"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【详解】（1）据色素合成代谢途径图可知，</w:t>
      </w:r>
      <w:proofErr w:type="gramStart"/>
      <w:r w:rsidRPr="00852F49">
        <w:rPr>
          <w:rFonts w:asciiTheme="minorEastAsia" w:eastAsiaTheme="minorEastAsia" w:hAnsiTheme="minorEastAsia"/>
          <w:szCs w:val="21"/>
        </w:rPr>
        <w:t>颖壳颜色</w:t>
      </w:r>
      <w:proofErr w:type="gramEnd"/>
      <w:r w:rsidRPr="00852F49">
        <w:rPr>
          <w:rFonts w:asciiTheme="minorEastAsia" w:eastAsiaTheme="minorEastAsia" w:hAnsiTheme="minorEastAsia"/>
          <w:szCs w:val="21"/>
        </w:rPr>
        <w:t>紫色、棕红色、黄绿色和浅绿色对应的基因型分别是C_R_A_、C_R_aa、C_rr_ _、cc_ _ _ _</w:t>
      </w:r>
      <w:r w:rsidRPr="00852F49">
        <w:rPr>
          <w:rFonts w:asciiTheme="minorEastAsia" w:eastAsiaTheme="minorEastAsia" w:hAnsiTheme="minorEastAsia"/>
          <w:szCs w:val="21"/>
          <w:vertAlign w:val="subscript"/>
        </w:rPr>
        <w:t xml:space="preserve"> </w:t>
      </w:r>
      <w:r w:rsidRPr="00852F49">
        <w:rPr>
          <w:rFonts w:asciiTheme="minorEastAsia" w:eastAsiaTheme="minorEastAsia" w:hAnsiTheme="minorEastAsia"/>
          <w:szCs w:val="21"/>
        </w:rPr>
        <w:t>，三对基因独立遗传，可以单独考虑各对基因的遗传。CcRrAa与CcRraa杂交，单独考虑C/c，子代基因型及比例为3C_：1cc；单独考虑R/r，子代基因型及比例为3R_：1rr；单独考虑A/a，子代基因型及比例为1Aa：1aa。三对基因自由组合，故F</w:t>
      </w:r>
      <w:r w:rsidRPr="00852F49">
        <w:rPr>
          <w:rFonts w:asciiTheme="minorEastAsia" w:eastAsiaTheme="minorEastAsia" w:hAnsiTheme="minorEastAsia"/>
          <w:szCs w:val="21"/>
          <w:vertAlign w:val="subscript"/>
        </w:rPr>
        <w:t>1</w:t>
      </w:r>
      <w:proofErr w:type="gramStart"/>
      <w:r w:rsidRPr="00852F49">
        <w:rPr>
          <w:rFonts w:asciiTheme="minorEastAsia" w:eastAsiaTheme="minorEastAsia" w:hAnsiTheme="minorEastAsia"/>
          <w:szCs w:val="21"/>
        </w:rPr>
        <w:t>中颖壳</w:t>
      </w:r>
      <w:proofErr w:type="gramEnd"/>
      <w:r w:rsidRPr="00852F49">
        <w:rPr>
          <w:rFonts w:asciiTheme="minorEastAsia" w:eastAsiaTheme="minorEastAsia" w:hAnsiTheme="minorEastAsia"/>
          <w:szCs w:val="21"/>
        </w:rPr>
        <w:t>表型为紫色（C_R_A_）、棕红色（C_R_aa）、黄绿色（C_rr_ _）和浅绿色（cc_ _ _ _</w:t>
      </w:r>
      <w:r w:rsidRPr="00852F49">
        <w:rPr>
          <w:rFonts w:asciiTheme="minorEastAsia" w:eastAsiaTheme="minorEastAsia" w:hAnsiTheme="minorEastAsia"/>
          <w:szCs w:val="21"/>
          <w:vertAlign w:val="subscript"/>
        </w:rPr>
        <w:t xml:space="preserve"> </w:t>
      </w:r>
      <w:r w:rsidRPr="00852F49">
        <w:rPr>
          <w:rFonts w:asciiTheme="minorEastAsia" w:eastAsiaTheme="minorEastAsia" w:hAnsiTheme="minorEastAsia"/>
          <w:szCs w:val="21"/>
        </w:rPr>
        <w:t>）的比例为9：9：6：8。F</w:t>
      </w:r>
      <w:r w:rsidRPr="00852F49">
        <w:rPr>
          <w:rFonts w:asciiTheme="minorEastAsia" w:eastAsiaTheme="minorEastAsia" w:hAnsiTheme="minorEastAsia"/>
          <w:szCs w:val="21"/>
          <w:vertAlign w:val="subscript"/>
        </w:rPr>
        <w:t>1</w:t>
      </w:r>
      <w:proofErr w:type="gramStart"/>
      <w:r w:rsidRPr="00852F49">
        <w:rPr>
          <w:rFonts w:asciiTheme="minorEastAsia" w:eastAsiaTheme="minorEastAsia" w:hAnsiTheme="minorEastAsia"/>
          <w:szCs w:val="21"/>
        </w:rPr>
        <w:t>中颖壳</w:t>
      </w:r>
      <w:proofErr w:type="gramEnd"/>
      <w:r w:rsidRPr="00852F49">
        <w:rPr>
          <w:rFonts w:asciiTheme="minorEastAsia" w:eastAsiaTheme="minorEastAsia" w:hAnsiTheme="minorEastAsia"/>
          <w:szCs w:val="21"/>
        </w:rPr>
        <w:t>颜色在后代持续保持不变的个体基因型及比例为8cc_ _ _ _</w:t>
      </w:r>
      <w:r w:rsidRPr="00852F49">
        <w:rPr>
          <w:rFonts w:asciiTheme="minorEastAsia" w:eastAsiaTheme="minorEastAsia" w:hAnsiTheme="minorEastAsia"/>
          <w:szCs w:val="21"/>
          <w:vertAlign w:val="subscript"/>
        </w:rPr>
        <w:t xml:space="preserve"> </w:t>
      </w:r>
      <w:r w:rsidRPr="00852F49">
        <w:rPr>
          <w:rFonts w:asciiTheme="minorEastAsia" w:eastAsiaTheme="minorEastAsia" w:hAnsiTheme="minorEastAsia"/>
          <w:szCs w:val="21"/>
        </w:rPr>
        <w:t>：2CCrr_ _</w:t>
      </w:r>
      <w:r w:rsidRPr="00852F49">
        <w:rPr>
          <w:rFonts w:asciiTheme="minorEastAsia" w:eastAsiaTheme="minorEastAsia" w:hAnsiTheme="minorEastAsia"/>
          <w:szCs w:val="21"/>
          <w:vertAlign w:val="subscript"/>
        </w:rPr>
        <w:t xml:space="preserve"> </w:t>
      </w:r>
      <w:r w:rsidRPr="00852F49">
        <w:rPr>
          <w:rFonts w:asciiTheme="minorEastAsia" w:eastAsiaTheme="minorEastAsia" w:hAnsiTheme="minorEastAsia"/>
          <w:szCs w:val="21"/>
        </w:rPr>
        <w:t>：1CCRRaa，故这些个体所占比例为：11/（9+9+6+8）=11/32。</w:t>
      </w:r>
    </w:p>
    <w:p w14:paraId="0DD321AE"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（2）依题意，黑色对黄色为显性，若栽培稻1、2都是由Bh基因突变而来，则栽培稻1的基因型可假设为</w:t>
      </w:r>
      <w:proofErr w:type="gramStart"/>
      <w:r w:rsidRPr="00852F49">
        <w:rPr>
          <w:rFonts w:asciiTheme="minorEastAsia" w:eastAsiaTheme="minorEastAsia" w:hAnsiTheme="minorEastAsia"/>
          <w:szCs w:val="21"/>
        </w:rPr>
        <w:t>bh1bh1</w:t>
      </w:r>
      <w:proofErr w:type="gramEnd"/>
      <w:r w:rsidRPr="00852F49">
        <w:rPr>
          <w:rFonts w:asciiTheme="minorEastAsia" w:eastAsiaTheme="minorEastAsia" w:hAnsiTheme="minorEastAsia"/>
          <w:szCs w:val="21"/>
        </w:rPr>
        <w:t>、栽培稻2的基因型可假设为</w:t>
      </w:r>
      <w:proofErr w:type="gramStart"/>
      <w:r w:rsidRPr="00852F49">
        <w:rPr>
          <w:rFonts w:asciiTheme="minorEastAsia" w:eastAsiaTheme="minorEastAsia" w:hAnsiTheme="minorEastAsia"/>
          <w:szCs w:val="21"/>
        </w:rPr>
        <w:t>bh2bh2</w:t>
      </w:r>
      <w:proofErr w:type="gramEnd"/>
      <w:r w:rsidRPr="00852F49">
        <w:rPr>
          <w:rFonts w:asciiTheme="minorEastAsia" w:eastAsiaTheme="minorEastAsia" w:hAnsiTheme="minorEastAsia"/>
          <w:szCs w:val="21"/>
        </w:rPr>
        <w:t>。栽培稻1、2杂交，子代基因型为bh1bh2，全表现黄色；若栽培稻1、2不是由同一个基因突变而来，则可假设栽培稻1的基因型为AhAhbhbh，栽培稻2的基因型为ahahBhBh，栽培稻1、2杂交，子代基因型为AhahBhbh，全表现黑色。</w:t>
      </w:r>
    </w:p>
    <w:p w14:paraId="77BFC11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（3）据图1可知，野生稻的电泳条带比栽培稻2电泳条带距离进样口近，故野生稻的相关基因比栽培稻的相关基因长，故可知，与野生稻相比，栽培稻2是由于Bh基因发生了碱基对的缺失。据图2可知，野</w:t>
      </w:r>
      <w:r w:rsidRPr="00852F49">
        <w:rPr>
          <w:rFonts w:asciiTheme="minorEastAsia" w:eastAsiaTheme="minorEastAsia" w:hAnsiTheme="minorEastAsia"/>
          <w:szCs w:val="21"/>
        </w:rPr>
        <w:lastRenderedPageBreak/>
        <w:t>生型Bh基因的部分序列为：5'-GATT</w:t>
      </w:r>
      <w:r w:rsidRPr="00852F49">
        <w:rPr>
          <w:rFonts w:asciiTheme="minorEastAsia" w:eastAsiaTheme="minorEastAsia" w:hAnsiTheme="minorEastAsia"/>
          <w:b/>
          <w:szCs w:val="21"/>
        </w:rPr>
        <w:t>C</w:t>
      </w:r>
      <w:r w:rsidRPr="00852F49">
        <w:rPr>
          <w:rFonts w:asciiTheme="minorEastAsia" w:eastAsiaTheme="minorEastAsia" w:hAnsiTheme="minorEastAsia"/>
          <w:szCs w:val="21"/>
        </w:rPr>
        <w:t>GCTCACA-3' （该链为非模板链），栽培稻1相应的碱基序列是5'-GATT</w:t>
      </w:r>
      <w:r w:rsidRPr="00852F49">
        <w:rPr>
          <w:rFonts w:asciiTheme="minorEastAsia" w:eastAsiaTheme="minorEastAsia" w:hAnsiTheme="minorEastAsia"/>
          <w:b/>
          <w:szCs w:val="21"/>
        </w:rPr>
        <w:t>A</w:t>
      </w:r>
      <w:r w:rsidRPr="00852F49">
        <w:rPr>
          <w:rFonts w:asciiTheme="minorEastAsia" w:eastAsiaTheme="minorEastAsia" w:hAnsiTheme="minorEastAsia"/>
          <w:szCs w:val="21"/>
        </w:rPr>
        <w:t>GCTCACA-3'，故可知，发现栽培稻1是由于Bh基因中的DNA序列中C-G碱基对被替换成了A-T碱基对，导致相应的mRNA上的密码子UCG变为UAG，导致终止密码提前出现，其指导合成的蛋白质中氨基酸序列发生改变，</w:t>
      </w:r>
      <w:proofErr w:type="gramStart"/>
      <w:r w:rsidRPr="00852F49">
        <w:rPr>
          <w:rFonts w:asciiTheme="minorEastAsia" w:eastAsiaTheme="minorEastAsia" w:hAnsiTheme="minorEastAsia"/>
          <w:szCs w:val="21"/>
        </w:rPr>
        <w:t>颖壳表现</w:t>
      </w:r>
      <w:proofErr w:type="gramEnd"/>
      <w:r w:rsidRPr="00852F49">
        <w:rPr>
          <w:rFonts w:asciiTheme="minorEastAsia" w:eastAsiaTheme="minorEastAsia" w:hAnsiTheme="minorEastAsia"/>
          <w:szCs w:val="21"/>
        </w:rPr>
        <w:t>为黄色。</w:t>
      </w:r>
    </w:p>
    <w:p w14:paraId="125E6D24"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20．(1)     稀释涂布平板法     分离不同条件下生长的内生放线菌</w:t>
      </w:r>
    </w:p>
    <w:p w14:paraId="4B8DA7F6"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 xml:space="preserve">(2)     </w:t>
      </w:r>
      <w:proofErr w:type="gramStart"/>
      <w:r w:rsidRPr="00852F49">
        <w:rPr>
          <w:rFonts w:asciiTheme="minorEastAsia" w:eastAsiaTheme="minorEastAsia" w:hAnsiTheme="minorEastAsia"/>
          <w:szCs w:val="21"/>
        </w:rPr>
        <w:t>指数级</w:t>
      </w:r>
      <w:proofErr w:type="gramEnd"/>
      <w:r w:rsidRPr="00852F49">
        <w:rPr>
          <w:rFonts w:asciiTheme="minorEastAsia" w:eastAsiaTheme="minorEastAsia" w:hAnsiTheme="minorEastAsia"/>
          <w:szCs w:val="21"/>
        </w:rPr>
        <w:t xml:space="preserve">扩增     </w:t>
      </w:r>
      <w:r w:rsidRPr="00852F49">
        <w:rPr>
          <w:rFonts w:asciiTheme="minorEastAsia" w:eastAsiaTheme="minorEastAsia" w:hAnsiTheme="minorEastAsia"/>
          <w:b/>
          <w:szCs w:val="21"/>
        </w:rPr>
        <w:t>②</w:t>
      </w:r>
      <w:r w:rsidRPr="00852F49">
        <w:rPr>
          <w:rFonts w:asciiTheme="minorEastAsia" w:eastAsiaTheme="minorEastAsia" w:hAnsiTheme="minorEastAsia"/>
          <w:szCs w:val="21"/>
        </w:rPr>
        <w:t xml:space="preserve">     重组质粒通过（单交换）同源重组整合到了内生放线菌的基因组中</w:t>
      </w:r>
    </w:p>
    <w:p w14:paraId="147176D1"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w:t>
      </w:r>
    </w:p>
    <w:p w14:paraId="5FE7D95C"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设置两组培养实验：对照组在低（或常规）铁浓度的培养基上进行，实验组在高铁浓度的培养基上进行。在两组培养基的相同位置分别接种内生放线菌和稻瘟病致病菌。在相同且适宜的条件下培养一段时间后，观察并比较两组中稻瘟病致病菌菌落的生长情况（如菌落大小或抑制圈大小）。若</w:t>
      </w:r>
      <w:proofErr w:type="gramStart"/>
      <w:r w:rsidRPr="00852F49">
        <w:rPr>
          <w:rFonts w:asciiTheme="minorEastAsia" w:eastAsiaTheme="minorEastAsia" w:hAnsiTheme="minorEastAsia"/>
          <w:szCs w:val="21"/>
        </w:rPr>
        <w:t>高铁组的</w:t>
      </w:r>
      <w:proofErr w:type="gramEnd"/>
      <w:r w:rsidRPr="00852F49">
        <w:rPr>
          <w:rFonts w:asciiTheme="minorEastAsia" w:eastAsiaTheme="minorEastAsia" w:hAnsiTheme="minorEastAsia"/>
          <w:szCs w:val="21"/>
        </w:rPr>
        <w:t>抑制效果明显弱于低铁组，则支持该推测。</w:t>
      </w:r>
    </w:p>
    <w:p w14:paraId="5C8A896B"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分析】基因敲除主要是应用DNA同源重组原理，用同源DNA片段替代靶基因片段，从而达到基因敲除的目的，由此可见，基因敲除可定向改变生物体的某一基因。基因敲除既可以是用突变基因或其它基因敲除相应的正常基因，也可以用正常基因敲除相应的突变基因。</w:t>
      </w:r>
    </w:p>
    <w:p w14:paraId="49C6B665"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【详解】（1） 从含有多种微生物的研磨液中分离出单一菌落，并接种到选择培养基中常用的接种方法是稀释涂布平板法。使用选择培养基和不同的温度条件，目的是为了抑制其他杂菌的生长，分离不同条件下生长的内生放线菌。</w:t>
      </w:r>
    </w:p>
    <w:p w14:paraId="67502970" w14:textId="77777777"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（2）PCR技术的核心原理是通过多次循环（变性、复性、延伸），使目标DNA片段的数量以指数形式快速增加，实现体外扩增。PCR鉴定是利用引物1和引物2进行的。 在野生型菌株中，引物1和引物2之间的DNA片段长度为 R-U (500bp) + R基因 (2000bp) + R-D (500bp) = 3000 bp。对应图2中的菌落①和③。 在成功发生双交换的R基因敲除株中，R基因(2000bp)被替换，引物1和引物2之间的DNA片段长度为 R-U (500bp) + R-D (500bp) = 1000 bp。对应图2中的菌落②。 菌落④的PCR产物大小约为7000 bp。这个大小可以通过以下方式解释：发生了单交换同源重组事件。整个重组质粒（大小为3000bp质粒骨架 + 500bp R-U + 500bp R-D = 4000bp）整合到了基因组中。整合后，引物1和引物2之间的区域长度变为原来的长度(3000bp)加上整个质粒的长度(4000bp)，即 3000 + 4000 = 7000 bp。因此，这是单交换同源重组整合的结果。</w:t>
      </w:r>
    </w:p>
    <w:p w14:paraId="438419E6" w14:textId="1F888A43" w:rsidR="000504F7" w:rsidRPr="00852F49" w:rsidRDefault="00000000" w:rsidP="00852F49">
      <w:pPr>
        <w:snapToGrid w:val="0"/>
        <w:spacing w:line="360" w:lineRule="auto"/>
        <w:ind w:firstLineChars="200" w:firstLine="420"/>
        <w:jc w:val="left"/>
        <w:textAlignment w:val="center"/>
        <w:rPr>
          <w:rFonts w:asciiTheme="minorEastAsia" w:eastAsiaTheme="minorEastAsia" w:hAnsiTheme="minorEastAsia" w:hint="eastAsia"/>
          <w:szCs w:val="21"/>
        </w:rPr>
      </w:pPr>
      <w:r w:rsidRPr="00852F49">
        <w:rPr>
          <w:rFonts w:asciiTheme="minorEastAsia" w:eastAsiaTheme="minorEastAsia" w:hAnsiTheme="minorEastAsia"/>
          <w:szCs w:val="21"/>
        </w:rPr>
        <w:t>（3）设置两组培养实验：一组为对照组，在常规（或低铁）浓度的培养基上进行；另一组为实验组，在添加了足量铁离子的培养基上进行。在两组培养基的相同位置分别接种内生放线菌和稻瘟病致病菌。在相同且适宜的条件下培养一段时间后，观察并比较两组中稻瘟病致病菌菌落的生长情况（如菌落大小或抑制圈大小）。预期结果与结论： 如果实验组（高铁培养基）中内生放线菌对稻瘟病致病菌的抑制作用明显减弱或消失，而对照组（低铁培养基）中抑制作用明显，则</w:t>
      </w:r>
      <w:proofErr w:type="gramStart"/>
      <w:r w:rsidRPr="00852F49">
        <w:rPr>
          <w:rFonts w:asciiTheme="minorEastAsia" w:eastAsiaTheme="minorEastAsia" w:hAnsiTheme="minorEastAsia"/>
          <w:szCs w:val="21"/>
        </w:rPr>
        <w:t>说明该内生</w:t>
      </w:r>
      <w:proofErr w:type="gramEnd"/>
      <w:r w:rsidRPr="00852F49">
        <w:rPr>
          <w:rFonts w:asciiTheme="minorEastAsia" w:eastAsiaTheme="minorEastAsia" w:hAnsiTheme="minorEastAsia"/>
          <w:szCs w:val="21"/>
        </w:rPr>
        <w:t>放线菌是通过竞争铁离子来抑制稻瘟病致病菌生长的。</w:t>
      </w:r>
    </w:p>
    <w:sectPr w:rsidR="000504F7" w:rsidRPr="00852F49" w:rsidSect="0033201C">
      <w:headerReference w:type="even" r:id="rId27"/>
      <w:headerReference w:type="default" r:id="rId28"/>
      <w:footerReference w:type="even" r:id="rId29"/>
      <w:footerReference w:type="default" r:id="rId30"/>
      <w:pgSz w:w="11907" w:h="16839" w:code="9"/>
      <w:pgMar w:top="1134" w:right="1077" w:bottom="1134" w:left="1077" w:header="851" w:footer="73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2CB21" w14:textId="77777777" w:rsidR="0020468E" w:rsidRDefault="0020468E">
      <w:r>
        <w:separator/>
      </w:r>
    </w:p>
  </w:endnote>
  <w:endnote w:type="continuationSeparator" w:id="0">
    <w:p w14:paraId="6DAAB155" w14:textId="77777777" w:rsidR="0020468E" w:rsidRDefault="0020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C7FA" w14:textId="7E345A4E"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9D05AA">
      <w:rPr>
        <w:noProof/>
      </w:rPr>
      <w:instrText>6</w:instrText>
    </w:r>
    <w:r>
      <w:rPr>
        <w:noProof/>
      </w:rPr>
      <w:fldChar w:fldCharType="end"/>
    </w:r>
    <w:r>
      <w:instrText xml:space="preserve"> </w:instrText>
    </w:r>
    <w:r>
      <w:fldChar w:fldCharType="separate"/>
    </w:r>
    <w:r w:rsidR="009D05AA">
      <w:rPr>
        <w:noProof/>
      </w:rPr>
      <w:t>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D05AA">
      <w:rPr>
        <w:noProof/>
      </w:rPr>
      <w:instrText>7</w:instrText>
    </w:r>
    <w:r>
      <w:rPr>
        <w:noProof/>
      </w:rPr>
      <w:fldChar w:fldCharType="end"/>
    </w:r>
    <w:r>
      <w:instrText xml:space="preserve"> </w:instrText>
    </w:r>
    <w:r>
      <w:fldChar w:fldCharType="separate"/>
    </w:r>
    <w:r w:rsidR="009D05AA">
      <w:rPr>
        <w:noProof/>
      </w:rPr>
      <w:t>7</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B03F" w14:textId="0F6AE85E"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9D05AA">
      <w:rPr>
        <w:noProof/>
      </w:rPr>
      <w:instrText>7</w:instrText>
    </w:r>
    <w:r>
      <w:rPr>
        <w:noProof/>
      </w:rPr>
      <w:fldChar w:fldCharType="end"/>
    </w:r>
    <w:r>
      <w:instrText xml:space="preserve"> </w:instrText>
    </w:r>
    <w:r>
      <w:fldChar w:fldCharType="separate"/>
    </w:r>
    <w:r w:rsidR="009D05AA">
      <w:rPr>
        <w:noProof/>
      </w:rP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D05AA">
      <w:rPr>
        <w:noProof/>
      </w:rPr>
      <w:instrText>7</w:instrText>
    </w:r>
    <w:r>
      <w:rPr>
        <w:noProof/>
      </w:rPr>
      <w:fldChar w:fldCharType="end"/>
    </w:r>
    <w:r>
      <w:instrText xml:space="preserve"> </w:instrText>
    </w:r>
    <w:r>
      <w:fldChar w:fldCharType="separate"/>
    </w:r>
    <w:r w:rsidR="009D05AA">
      <w:rPr>
        <w:noProof/>
      </w:rPr>
      <w:t>7</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351E" w14:textId="42077641"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9D05AA">
      <w:rPr>
        <w:noProof/>
      </w:rPr>
      <w:instrText>8</w:instrText>
    </w:r>
    <w:r w:rsidR="00FA429B">
      <w:rPr>
        <w:noProof/>
      </w:rPr>
      <w:fldChar w:fldCharType="end"/>
    </w:r>
    <w:r w:rsidR="00065CD2">
      <w:instrText xml:space="preserve"> </w:instrText>
    </w:r>
    <w:r>
      <w:fldChar w:fldCharType="separate"/>
    </w:r>
    <w:r w:rsidR="009D05AA">
      <w:rPr>
        <w:noProof/>
      </w:rPr>
      <w:t>8</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9D05AA">
      <w:rPr>
        <w:noProof/>
      </w:rPr>
      <w:instrText>9</w:instrText>
    </w:r>
    <w:r w:rsidR="00FA429B">
      <w:rPr>
        <w:noProof/>
      </w:rPr>
      <w:fldChar w:fldCharType="end"/>
    </w:r>
    <w:r w:rsidR="003F38F2">
      <w:instrText xml:space="preserve"> </w:instrText>
    </w:r>
    <w:r>
      <w:fldChar w:fldCharType="separate"/>
    </w:r>
    <w:r w:rsidR="009D05AA">
      <w:rPr>
        <w:noProof/>
      </w:rPr>
      <w:t>9</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C1AA" w14:textId="0F9AC0EF"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9D05AA">
      <w:rPr>
        <w:noProof/>
      </w:rPr>
      <w:instrText>1</w:instrText>
    </w:r>
    <w:r w:rsidR="00FA429B">
      <w:rPr>
        <w:noProof/>
      </w:rPr>
      <w:fldChar w:fldCharType="end"/>
    </w:r>
    <w:r w:rsidR="00065CD2">
      <w:instrText xml:space="preserve"> </w:instrText>
    </w:r>
    <w:r>
      <w:fldChar w:fldCharType="separate"/>
    </w:r>
    <w:r w:rsidR="009D05AA">
      <w:rPr>
        <w:noProof/>
      </w:rPr>
      <w:t>1</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9D05AA">
      <w:rPr>
        <w:noProof/>
      </w:rPr>
      <w:instrText>9</w:instrText>
    </w:r>
    <w:r w:rsidR="00FA429B">
      <w:rPr>
        <w:noProof/>
      </w:rPr>
      <w:fldChar w:fldCharType="end"/>
    </w:r>
    <w:r w:rsidR="003F38F2">
      <w:instrText xml:space="preserve"> </w:instrText>
    </w:r>
    <w:r>
      <w:fldChar w:fldCharType="separate"/>
    </w:r>
    <w:r w:rsidR="009D05AA">
      <w:rPr>
        <w:noProof/>
      </w:rPr>
      <w:t>9</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AEDF8" w14:textId="77777777" w:rsidR="0020468E" w:rsidRDefault="0020468E">
      <w:r>
        <w:separator/>
      </w:r>
    </w:p>
  </w:footnote>
  <w:footnote w:type="continuationSeparator" w:id="0">
    <w:p w14:paraId="4F8BF704" w14:textId="77777777" w:rsidR="0020468E" w:rsidRDefault="0020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1611"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918B" w14:textId="77777777" w:rsidR="009E611B" w:rsidRPr="009D05AA" w:rsidRDefault="009E611B" w:rsidP="009D05A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504F7"/>
    <w:rsid w:val="00065CD2"/>
    <w:rsid w:val="001D7A06"/>
    <w:rsid w:val="0020468E"/>
    <w:rsid w:val="00284433"/>
    <w:rsid w:val="002A1EC6"/>
    <w:rsid w:val="002E035E"/>
    <w:rsid w:val="0033201C"/>
    <w:rsid w:val="003D76D9"/>
    <w:rsid w:val="003F38F2"/>
    <w:rsid w:val="004E46D8"/>
    <w:rsid w:val="0052080F"/>
    <w:rsid w:val="00537201"/>
    <w:rsid w:val="0064153B"/>
    <w:rsid w:val="006A4C40"/>
    <w:rsid w:val="006B16C5"/>
    <w:rsid w:val="00776133"/>
    <w:rsid w:val="007C1475"/>
    <w:rsid w:val="00811C76"/>
    <w:rsid w:val="00852F49"/>
    <w:rsid w:val="00855687"/>
    <w:rsid w:val="008C07DE"/>
    <w:rsid w:val="009A7AFB"/>
    <w:rsid w:val="009D05AA"/>
    <w:rsid w:val="009E611B"/>
    <w:rsid w:val="00A30CCE"/>
    <w:rsid w:val="00AC3E9C"/>
    <w:rsid w:val="00BC2225"/>
    <w:rsid w:val="00BC4F14"/>
    <w:rsid w:val="00BC62FB"/>
    <w:rsid w:val="00BF535F"/>
    <w:rsid w:val="00C806B0"/>
    <w:rsid w:val="00E476EE"/>
    <w:rsid w:val="00EF035E"/>
    <w:rsid w:val="00F16B29"/>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2E8DC"/>
  <w15:docId w15:val="{E5057979-689A-4AEC-8348-63E3EDB7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2658</Words>
  <Characters>15157</Characters>
  <Application>Microsoft Office Word</Application>
  <DocSecurity>0</DocSecurity>
  <Lines>126</Lines>
  <Paragraphs>35</Paragraphs>
  <ScaleCrop>false</ScaleCrop>
  <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ADMIN</cp:lastModifiedBy>
  <cp:revision>21</cp:revision>
  <dcterms:created xsi:type="dcterms:W3CDTF">2017-07-19T12:07:00Z</dcterms:created>
  <dcterms:modified xsi:type="dcterms:W3CDTF">2025-06-19T22:38:00Z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1b683409daaf4a5498455802cfd56785mzgyotg3nzq1nq</vt:lpwstr>
  </property>
</Properties>
</file>